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
        <w:tblW w:w="9356" w:type="dxa"/>
        <w:tblLook w:val="01E0" w:firstRow="1" w:lastRow="1" w:firstColumn="1" w:lastColumn="1" w:noHBand="0" w:noVBand="0"/>
      </w:tblPr>
      <w:tblGrid>
        <w:gridCol w:w="3544"/>
        <w:gridCol w:w="5812"/>
      </w:tblGrid>
      <w:tr>
        <w:trPr>
          <w:trHeight w:val="853"/>
        </w:trPr>
        <w:tc>
          <w:tcPr>
            <w:tcW w:w="3544" w:type="dxa"/>
            <w:shd w:val="clear" w:color="auto" w:fill="FFFFFF"/>
          </w:tcPr>
          <w:p>
            <w:pPr>
              <w:jc w:val="center"/>
              <w:rPr>
                <w:b/>
                <w:sz w:val="26"/>
                <w:szCs w:val="28"/>
              </w:rPr>
            </w:pPr>
            <w:r>
              <w:rPr>
                <w:b/>
                <w:sz w:val="26"/>
                <w:szCs w:val="28"/>
              </w:rPr>
              <w:t>ỦY BAN NHÂN DÂN</w:t>
            </w:r>
          </w:p>
          <w:p>
            <w:pPr>
              <w:jc w:val="center"/>
              <w:rPr>
                <w:b/>
                <w:sz w:val="26"/>
                <w:szCs w:val="28"/>
              </w:rPr>
            </w:pPr>
            <w:r>
              <w:rPr>
                <w:b/>
                <w:sz w:val="26"/>
                <w:szCs w:val="28"/>
              </w:rPr>
              <w:t>XÃ SƠN TRUNG</w:t>
            </w:r>
          </w:p>
          <w:p>
            <w:pPr>
              <w:jc w:val="center"/>
              <w:rPr>
                <w:b/>
                <w:sz w:val="10"/>
                <w:szCs w:val="10"/>
              </w:rPr>
            </w:pPr>
            <w:r>
              <w:rPr>
                <w:b/>
                <w:sz w:val="10"/>
                <w:szCs w:val="10"/>
              </w:rPr>
              <w:t>___________________________</w:t>
            </w:r>
          </w:p>
        </w:tc>
        <w:tc>
          <w:tcPr>
            <w:tcW w:w="5812" w:type="dxa"/>
            <w:shd w:val="clear" w:color="auto" w:fill="FFFFFF"/>
          </w:tcPr>
          <w:p>
            <w:pPr>
              <w:tabs>
                <w:tab w:val="left" w:pos="4690"/>
              </w:tabs>
              <w:jc w:val="center"/>
              <w:rPr>
                <w:b/>
                <w:sz w:val="26"/>
                <w:szCs w:val="28"/>
              </w:rPr>
            </w:pPr>
            <w:r>
              <w:rPr>
                <w:b/>
                <w:sz w:val="26"/>
                <w:szCs w:val="28"/>
              </w:rPr>
              <w:t>CỘNG HÒA XÃ HỘI CHỦ NGHĨA VIỆT NAM</w:t>
            </w:r>
          </w:p>
          <w:p>
            <w:pPr>
              <w:tabs>
                <w:tab w:val="left" w:pos="4690"/>
              </w:tabs>
              <w:jc w:val="center"/>
              <w:rPr>
                <w:b/>
                <w:sz w:val="28"/>
                <w:szCs w:val="28"/>
              </w:rPr>
            </w:pPr>
            <w:r>
              <w:rPr>
                <w:b/>
                <w:sz w:val="28"/>
                <w:szCs w:val="28"/>
              </w:rPr>
              <w:t>Độc lập - Tự do - Hạnh phúc</w:t>
            </w:r>
          </w:p>
          <w:p>
            <w:pPr>
              <w:tabs>
                <w:tab w:val="left" w:pos="4690"/>
              </w:tabs>
              <w:jc w:val="center"/>
              <w:rPr>
                <w:b/>
                <w:sz w:val="10"/>
                <w:szCs w:val="10"/>
              </w:rPr>
            </w:pPr>
            <w:r>
              <w:rPr>
                <w:b/>
                <w:sz w:val="10"/>
                <w:szCs w:val="10"/>
              </w:rPr>
              <w:t>_______________________________________________________________</w:t>
            </w:r>
          </w:p>
        </w:tc>
      </w:tr>
      <w:tr>
        <w:trPr>
          <w:trHeight w:val="398"/>
        </w:trPr>
        <w:tc>
          <w:tcPr>
            <w:tcW w:w="3544" w:type="dxa"/>
            <w:shd w:val="clear" w:color="auto" w:fill="FFFFFF"/>
            <w:vAlign w:val="center"/>
          </w:tcPr>
          <w:p>
            <w:pPr>
              <w:jc w:val="center"/>
              <w:rPr>
                <w:szCs w:val="28"/>
              </w:rPr>
            </w:pPr>
            <w:r>
              <w:rPr>
                <w:sz w:val="26"/>
                <w:szCs w:val="26"/>
              </w:rPr>
              <w:t>Số:      /BC-UBND</w:t>
            </w:r>
          </w:p>
        </w:tc>
        <w:tc>
          <w:tcPr>
            <w:tcW w:w="5812" w:type="dxa"/>
            <w:shd w:val="clear" w:color="auto" w:fill="FFFFFF"/>
            <w:vAlign w:val="center"/>
          </w:tcPr>
          <w:p>
            <w:pPr>
              <w:tabs>
                <w:tab w:val="left" w:pos="4690"/>
              </w:tabs>
              <w:jc w:val="center"/>
              <w:rPr>
                <w:b/>
                <w:szCs w:val="28"/>
              </w:rPr>
            </w:pPr>
            <w:r>
              <w:rPr>
                <w:i/>
                <w:sz w:val="28"/>
                <w:szCs w:val="28"/>
              </w:rPr>
              <w:t>Sơn Trung, ngày     tháng     năm 2024</w:t>
            </w:r>
          </w:p>
        </w:tc>
      </w:tr>
    </w:tbl>
    <w:p>
      <w:pPr>
        <w:rPr>
          <w:b/>
          <w:sz w:val="28"/>
          <w:szCs w:val="28"/>
        </w:rPr>
      </w:pPr>
    </w:p>
    <w:p>
      <w:pPr>
        <w:jc w:val="center"/>
        <w:rPr>
          <w:sz w:val="20"/>
          <w:szCs w:val="20"/>
        </w:rPr>
      </w:pPr>
    </w:p>
    <w:p>
      <w:pPr>
        <w:jc w:val="center"/>
        <w:rPr>
          <w:sz w:val="20"/>
          <w:szCs w:val="20"/>
        </w:rPr>
      </w:pPr>
    </w:p>
    <w:p>
      <w:pPr>
        <w:jc w:val="center"/>
        <w:rPr>
          <w:sz w:val="28"/>
          <w:szCs w:val="28"/>
        </w:rPr>
      </w:pPr>
      <w:r>
        <w:rPr>
          <w:b/>
          <w:bCs/>
          <w:sz w:val="28"/>
          <w:szCs w:val="28"/>
        </w:rPr>
        <w:t xml:space="preserve"> BÁO CÁO</w:t>
      </w:r>
    </w:p>
    <w:p>
      <w:pPr>
        <w:jc w:val="center"/>
        <w:rPr>
          <w:b/>
          <w:bCs/>
          <w:sz w:val="28"/>
          <w:szCs w:val="28"/>
        </w:rPr>
      </w:pPr>
      <w:r>
        <w:rPr>
          <w:b/>
          <w:bCs/>
          <w:sz w:val="28"/>
          <w:szCs w:val="28"/>
        </w:rPr>
        <w:t>Nội dung về công tác phòng, chống tham nhũng, tiêu cực quý III năm 2024</w:t>
      </w:r>
    </w:p>
    <w:p>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17145</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8.5pt,1.35pt" to="31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khtQEAAMM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" strokecolor="#5b9bd5 [3204]" strokeweight=".5pt">
                <v:stroke joinstyle="miter"/>
              </v:line>
            </w:pict>
          </mc:Fallback>
        </mc:AlternateContent>
      </w:r>
    </w:p>
    <w:p>
      <w:pPr>
        <w:ind w:left="720" w:firstLine="720"/>
        <w:jc w:val="both"/>
        <w:rPr>
          <w:sz w:val="28"/>
          <w:szCs w:val="28"/>
        </w:rPr>
      </w:pPr>
      <w:r>
        <w:rPr>
          <w:sz w:val="28"/>
          <w:szCs w:val="28"/>
        </w:rPr>
        <w:t xml:space="preserve">Kính gửi: </w:t>
      </w:r>
    </w:p>
    <w:p>
      <w:pPr>
        <w:jc w:val="both"/>
        <w:rPr>
          <w:sz w:val="28"/>
          <w:szCs w:val="28"/>
        </w:rPr>
      </w:pPr>
      <w:r>
        <w:rPr>
          <w:sz w:val="28"/>
          <w:szCs w:val="28"/>
        </w:rPr>
        <w:tab/>
      </w:r>
      <w:r>
        <w:rPr>
          <w:sz w:val="28"/>
          <w:szCs w:val="28"/>
        </w:rPr>
        <w:tab/>
      </w:r>
      <w:r>
        <w:rPr>
          <w:sz w:val="28"/>
          <w:szCs w:val="28"/>
        </w:rPr>
        <w:tab/>
      </w:r>
      <w:r>
        <w:rPr>
          <w:sz w:val="28"/>
          <w:szCs w:val="28"/>
        </w:rPr>
        <w:tab/>
        <w:t>- UBND huyện Hương Sơn;</w:t>
      </w:r>
    </w:p>
    <w:p>
      <w:pPr>
        <w:ind w:left="2160" w:firstLine="720"/>
        <w:jc w:val="both"/>
        <w:rPr>
          <w:sz w:val="28"/>
          <w:szCs w:val="28"/>
        </w:rPr>
      </w:pPr>
      <w:r>
        <w:rPr>
          <w:sz w:val="28"/>
          <w:szCs w:val="28"/>
        </w:rPr>
        <w:t>- Phòng Thanh Tra huyện Hương Sơn.</w:t>
      </w:r>
    </w:p>
    <w:p>
      <w:pPr>
        <w:ind w:left="2160" w:firstLine="720"/>
        <w:jc w:val="both"/>
        <w:rPr>
          <w:sz w:val="28"/>
          <w:szCs w:val="28"/>
        </w:rPr>
      </w:pPr>
    </w:p>
    <w:p>
      <w:pPr>
        <w:spacing w:after="120"/>
        <w:ind w:firstLine="720"/>
        <w:jc w:val="both"/>
        <w:rPr>
          <w:sz w:val="28"/>
          <w:szCs w:val="28"/>
        </w:rPr>
      </w:pPr>
      <w:r>
        <w:rPr>
          <w:b/>
          <w:bCs/>
          <w:sz w:val="28"/>
          <w:szCs w:val="28"/>
        </w:rPr>
        <w:t>I. KẾT QUẢ CÔNG TÁC PHÒNG, CHỐNG THAM NHŨNG, TIÊU CỰC</w:t>
      </w:r>
    </w:p>
    <w:p>
      <w:pPr>
        <w:spacing w:after="120"/>
        <w:ind w:firstLine="720"/>
        <w:jc w:val="both"/>
        <w:rPr>
          <w:sz w:val="28"/>
          <w:szCs w:val="28"/>
        </w:rPr>
      </w:pPr>
      <w:r>
        <w:rPr>
          <w:b/>
          <w:bCs/>
          <w:sz w:val="28"/>
          <w:szCs w:val="28"/>
        </w:rPr>
        <w:t>1. Kết quả công tác lãnh đạo, chỉ đạo việc thực hiện các quy định của pháp luật về phòng, chống tham nhũng, tiêu cực trong phạm vi trách nhiệm của bộ, ngành, địa phương; việc quán triệt, tuyên truyền, phổ biến chủ trương, chính sách, pháp luật về phòng, chống tham nhũng, tiêu cực; việc thanh tra trách nhiệm thực hiện pháp luật về phòng, chống tham nhũng, tiêu cực</w:t>
      </w:r>
    </w:p>
    <w:p>
      <w:pPr>
        <w:spacing w:after="120"/>
        <w:ind w:firstLine="720"/>
        <w:jc w:val="both"/>
        <w:rPr>
          <w:sz w:val="28"/>
          <w:szCs w:val="28"/>
        </w:rPr>
      </w:pPr>
      <w:r>
        <w:rPr>
          <w:sz w:val="28"/>
          <w:szCs w:val="28"/>
        </w:rPr>
        <w:t>a) Công tác lãnh đạo, chỉ đạo, ban hành văn bản, hướng dẫn triển khai thực hiện các văn bản quy phạm pháp luật, văn bản chỉ đạo, điều hành của cấp trên trong công tác phòng, chống tham nhũng, tiêu cực</w:t>
      </w:r>
    </w:p>
    <w:p>
      <w:pPr>
        <w:spacing w:after="60"/>
        <w:ind w:firstLine="567"/>
        <w:jc w:val="both"/>
        <w:rPr>
          <w:sz w:val="28"/>
          <w:szCs w:val="28"/>
          <w:shd w:val="clear" w:color="auto" w:fill="FFFFFF"/>
        </w:rPr>
      </w:pPr>
      <w:r>
        <w:rPr>
          <w:sz w:val="28"/>
          <w:szCs w:val="28"/>
        </w:rPr>
        <w:t xml:space="preserve">Cấp ủy Đảng, Chính quyền xã luôn xác định công tác PCTN là nhiệm vụ trong tâm và thường xuyên và phải thực hiện kiên quyết để phòng ngừa, ngăn chăn tình trạng tham nhũng; UBND xã ban hành Kế hoạch số 49/KH-UBND ngày 31/12/2021 Thực hiện công tác đấu tranh phòng, chống tham nhũng; thực hành tiết kiệm, chống lãng phí, tiêu cực giai đoạn 2021 - 2025; Kế hoạch thực hiện công tác phòng, chống tham nhũng năm 2024; Kế hoạch PCTN đến năm 2030 Kế hoạch </w:t>
      </w:r>
      <w:r>
        <w:rPr>
          <w:sz w:val="28"/>
          <w:szCs w:val="28"/>
          <w:shd w:val="clear" w:color="auto" w:fill="FFFFFF"/>
        </w:rPr>
        <w:t>công tác Tư pháp; Kế hoạch CCHC; Kế hoạch tuyên truyền, phổ biến , giáo dục pháp luật năm 2024……</w:t>
      </w:r>
    </w:p>
    <w:p>
      <w:pPr>
        <w:spacing w:after="120"/>
        <w:ind w:firstLine="720"/>
        <w:jc w:val="both"/>
        <w:rPr>
          <w:sz w:val="28"/>
          <w:szCs w:val="28"/>
        </w:rPr>
      </w:pPr>
      <w:r>
        <w:rPr>
          <w:sz w:val="28"/>
          <w:szCs w:val="28"/>
        </w:rPr>
        <w:t>b) Công tác chỉ đạo, triển khai, kiểm tra, đôn đốc việc thực hiện thực hiện Chiến lược quốc gia phòng, chống tham nhũng, tiêu cực và các nhiệm vụ, chương trình công tác của Ban Chỉ đạo Trung ương về phòng, chống tham nhũng, tiêu cực: Ban hành kế hoạch thực hiện công tác PCTNTC đến hết năm 2030.</w:t>
      </w:r>
    </w:p>
    <w:p>
      <w:pPr>
        <w:spacing w:after="120"/>
        <w:ind w:firstLine="720"/>
        <w:jc w:val="both"/>
        <w:rPr>
          <w:sz w:val="28"/>
          <w:szCs w:val="28"/>
        </w:rPr>
      </w:pPr>
      <w:r>
        <w:rPr>
          <w:sz w:val="28"/>
          <w:szCs w:val="28"/>
        </w:rPr>
        <w:t>c) Việc tổng kết, đánh giá, rà soát và lập danh mục những quy định pháp luật còn thiếu, sơ hở, dễ bị lợi dụng để tham nhũng, qua đó tự mình hoặc kiến nghị cơ quan có thẩm quyền sửa đổi, bổ sung cho phù hợp: Thực hiện theo quy định.</w:t>
      </w:r>
    </w:p>
    <w:p>
      <w:pPr>
        <w:spacing w:after="120"/>
        <w:ind w:firstLine="720"/>
        <w:jc w:val="both"/>
        <w:rPr>
          <w:sz w:val="28"/>
          <w:szCs w:val="28"/>
        </w:rPr>
      </w:pPr>
      <w:r>
        <w:rPr>
          <w:sz w:val="28"/>
          <w:szCs w:val="28"/>
        </w:rPr>
        <w:lastRenderedPageBreak/>
        <w:t>d) Tổ chức, bộ máy, phân công trách nhiệm tổ chức thực hiện trong công tác phòng, chống tham nhũng, tiêu cực; tình hình hoạt động của các cơ quan chuyên trách về phòng, chống tham nhũng, tiêu cực (nếu có cơ quan, đơn vị chuyên trách): Thực hiện kiêm nhiệm.</w:t>
      </w:r>
    </w:p>
    <w:p>
      <w:pPr>
        <w:spacing w:after="120"/>
        <w:ind w:firstLine="720"/>
        <w:jc w:val="both"/>
        <w:rPr>
          <w:sz w:val="28"/>
          <w:szCs w:val="28"/>
        </w:rPr>
      </w:pPr>
      <w:r>
        <w:rPr>
          <w:sz w:val="28"/>
          <w:szCs w:val="28"/>
        </w:rPr>
        <w:t>đ) Các hình thức cụ thể đã thực hiện để quán triệt, tuyên truyền, phổ biến chủ trương, chính sách, pháp luật về phòng, chống tham nhũng, tiêu cực</w:t>
      </w:r>
    </w:p>
    <w:p>
      <w:pPr>
        <w:spacing w:after="60"/>
        <w:ind w:firstLine="567"/>
        <w:jc w:val="both"/>
        <w:rPr>
          <w:sz w:val="28"/>
          <w:szCs w:val="28"/>
        </w:rPr>
      </w:pPr>
      <w:r>
        <w:rPr>
          <w:sz w:val="28"/>
          <w:szCs w:val="28"/>
          <w:shd w:val="clear" w:color="auto" w:fill="FFFFFF"/>
        </w:rPr>
        <w:t>Tổ chức tuyên truyền, phổ biến đến toàn thể cán bộ, công chức, cán bộ không chuyên trách về Luật phòng chống tham nhũng năm 2018; Nghị định số 59/2019/NĐ-CP ngày 01/7/2019 của Chính phủ quy định chi tiết một số điều và biện pháp thi hành luật PCTN;</w:t>
      </w:r>
      <w:r>
        <w:rPr>
          <w:sz w:val="28"/>
          <w:szCs w:val="28"/>
        </w:rPr>
        <w:t xml:space="preserve"> Kế hoạch số 139/KH-UBND ngày 26/11/2021 của UBND huyện về </w:t>
      </w:r>
      <w:r>
        <w:rPr>
          <w:rStyle w:val="fontstyle01"/>
          <w:rFonts w:ascii="Times New Roman" w:hAnsi="Times New Roman"/>
          <w:b w:val="0"/>
          <w:color w:val="auto"/>
        </w:rPr>
        <w:t>Thực hiện công tác đấu tranh phòng, chống tham nhũng; thực hành tiết kiệm, chống lãng phí, tiêu cực giai đoạn 2021 - 2025</w:t>
      </w:r>
      <w:r>
        <w:rPr>
          <w:b/>
          <w:sz w:val="28"/>
          <w:szCs w:val="28"/>
        </w:rPr>
        <w:t>,</w:t>
      </w:r>
      <w:r>
        <w:rPr>
          <w:sz w:val="28"/>
          <w:szCs w:val="28"/>
        </w:rPr>
        <w:t xml:space="preserve"> Kế hoạch phòng chống tham nhũng giai đoạn 2021-2025 và Kế hoạch năm 2024 của xã; các Kế hoạc về CCHC các cấp……Thực hiện đăng tải các văn bản chỉ đạo của các cấp trên Trang thông tin điện tử của phường để cán bộ, công chức nắm bắt nghiên cứu.</w:t>
      </w:r>
    </w:p>
    <w:p>
      <w:pPr>
        <w:spacing w:after="60"/>
        <w:ind w:firstLine="567"/>
        <w:jc w:val="both"/>
        <w:rPr>
          <w:sz w:val="28"/>
          <w:szCs w:val="28"/>
          <w:shd w:val="clear" w:color="auto" w:fill="FFFFFF"/>
        </w:rPr>
      </w:pPr>
      <w:r>
        <w:rPr>
          <w:sz w:val="28"/>
          <w:szCs w:val="28"/>
        </w:rPr>
        <w:t xml:space="preserve">Thực hiện công tác kê khai tài sản theo luật PCTN năm 2018; nghị định 130/2020/NĐ-CP ngày 30/10/2020 </w:t>
      </w:r>
      <w:r>
        <w:rPr>
          <w:sz w:val="28"/>
          <w:szCs w:val="28"/>
          <w:shd w:val="clear" w:color="auto" w:fill="FFFFFF"/>
        </w:rPr>
        <w:t>của Chính Phủ về kiểm soát tài sản, thu nhập của người có chức vụ, quyền hạn trong cơ quan, tổ chức, đơn vị, UBND xã Sơn Trung đã tuyên truyền, phổ biến đến tận cán bộ, công chức.</w:t>
      </w:r>
    </w:p>
    <w:p>
      <w:pPr>
        <w:spacing w:after="60"/>
        <w:ind w:firstLine="567"/>
        <w:jc w:val="both"/>
        <w:rPr>
          <w:i/>
          <w:sz w:val="28"/>
          <w:szCs w:val="28"/>
        </w:rPr>
      </w:pPr>
      <w:r>
        <w:rPr>
          <w:sz w:val="28"/>
          <w:szCs w:val="28"/>
          <w:shd w:val="clear" w:color="auto" w:fill="FFFFFF"/>
        </w:rPr>
        <w:t>Tổ chức quán triệt đầy đủ, kịp thời đến cán bộ, công chức, người lao động cơ quan các văn bản: Kết luận của đồng chí Tổng Bí thư, Trưởng Ban chỉ đạo Trung ương về phòng, chống tham nhũng, tiêu cực tại cuộc họp Thường trực Ban Chỉ đạo ngày 27/4/2022 (TBKL số 21-TB/BCĐTW ngày 02/5/2022); Luật Phòng, chống tham nhũng và các văn bản chỉ đạo thực hiện của các cấp.</w:t>
      </w:r>
    </w:p>
    <w:p>
      <w:pPr>
        <w:spacing w:after="120"/>
        <w:ind w:firstLine="720"/>
        <w:jc w:val="both"/>
        <w:rPr>
          <w:sz w:val="28"/>
          <w:szCs w:val="28"/>
        </w:rPr>
      </w:pPr>
      <w:r>
        <w:rPr>
          <w:sz w:val="28"/>
          <w:szCs w:val="28"/>
        </w:rPr>
        <w:t>e) Kết quả thanh tra trách nhiệm thực hiện pháp luật về về phòng, chống tham nhũng, tiêu cực (số cuộc thanh tra, kết quả phát hiện và xử lý vi phạm qua thanh tra): Không có</w:t>
      </w:r>
    </w:p>
    <w:p>
      <w:pPr>
        <w:spacing w:after="120"/>
        <w:ind w:firstLine="720"/>
        <w:jc w:val="both"/>
        <w:rPr>
          <w:sz w:val="28"/>
          <w:szCs w:val="28"/>
        </w:rPr>
      </w:pPr>
      <w:r>
        <w:rPr>
          <w:b/>
          <w:bCs/>
          <w:sz w:val="28"/>
          <w:szCs w:val="28"/>
        </w:rPr>
        <w:t>2. Kết quả thực hiện các biện pháp phòng ngừa tham nhũng trong cơ quan, tổ chức, đơn vị</w:t>
      </w:r>
    </w:p>
    <w:p>
      <w:pPr>
        <w:spacing w:after="120"/>
        <w:ind w:firstLine="720"/>
        <w:jc w:val="both"/>
        <w:rPr>
          <w:sz w:val="28"/>
          <w:szCs w:val="28"/>
        </w:rPr>
      </w:pPr>
      <w:r>
        <w:rPr>
          <w:sz w:val="28"/>
          <w:szCs w:val="28"/>
        </w:rPr>
        <w:t>a) Kết quả thực hiện công khai, minh bạch về tổ chức và hoạt động</w:t>
      </w:r>
    </w:p>
    <w:p>
      <w:pPr>
        <w:spacing w:after="60"/>
        <w:ind w:firstLine="567"/>
        <w:jc w:val="both"/>
        <w:rPr>
          <w:sz w:val="28"/>
          <w:szCs w:val="28"/>
          <w:shd w:val="clear" w:color="auto" w:fill="FFFFFF"/>
        </w:rPr>
      </w:pPr>
      <w:r>
        <w:rPr>
          <w:sz w:val="28"/>
          <w:szCs w:val="28"/>
          <w:shd w:val="clear" w:color="auto" w:fill="FFFFFF"/>
        </w:rPr>
        <w:t>Niêm yết công khai, minh bạch  thủ tục hành chính, quy trình, thời hạn giải quyết công việc tại phòng một cửa và trên trang thông tin điện tử của xã; UBND đã ban hành Quy chế chi tiêu nội bộ: Quyết định về ban hành Quy chế chi tiêu nội bộ, quản lý tài sản công  và triển khai quán triệt trong đội ngũ cán bộ, công chức tại Hội nghị cán bộ, công chức đầu năm;</w:t>
      </w:r>
    </w:p>
    <w:p>
      <w:pPr>
        <w:spacing w:after="60"/>
        <w:ind w:firstLine="567"/>
        <w:jc w:val="both"/>
        <w:rPr>
          <w:sz w:val="28"/>
          <w:szCs w:val="28"/>
          <w:shd w:val="clear" w:color="auto" w:fill="FFFFFF"/>
        </w:rPr>
      </w:pPr>
      <w:r>
        <w:rPr>
          <w:sz w:val="28"/>
          <w:szCs w:val="28"/>
          <w:shd w:val="clear" w:color="auto" w:fill="FFFFFF"/>
        </w:rPr>
        <w:t xml:space="preserve">  Thực hiện nghiêm túc công tác công khai tài chính kịp thời đúng quy định. </w:t>
      </w:r>
    </w:p>
    <w:p>
      <w:pPr>
        <w:spacing w:before="120" w:after="120"/>
        <w:ind w:firstLine="567"/>
        <w:jc w:val="both"/>
        <w:rPr>
          <w:sz w:val="28"/>
          <w:szCs w:val="28"/>
        </w:rPr>
      </w:pPr>
      <w:r>
        <w:rPr>
          <w:sz w:val="28"/>
          <w:szCs w:val="28"/>
          <w:shd w:val="clear" w:color="auto" w:fill="FFFFFF"/>
        </w:rPr>
        <w:t xml:space="preserve">  Thực hiện Công khai về mua sắm tài sản quý III năm 2024, Đề xuất của cán bộ, công chức, khảo sát của đoàn kiểm kê, kế hoạch mua sắm, các cuộc họp xét thông qua báo giá, hợp đồng, công khai minh bạch tài sản.  </w:t>
      </w:r>
    </w:p>
    <w:p>
      <w:pPr>
        <w:spacing w:after="60"/>
        <w:ind w:firstLine="567"/>
        <w:jc w:val="both"/>
        <w:rPr>
          <w:sz w:val="28"/>
          <w:szCs w:val="28"/>
          <w:shd w:val="clear" w:color="auto" w:fill="FFFFFF"/>
        </w:rPr>
      </w:pPr>
      <w:r>
        <w:rPr>
          <w:sz w:val="28"/>
          <w:szCs w:val="28"/>
          <w:shd w:val="clear" w:color="auto" w:fill="FFFFFF"/>
        </w:rPr>
        <w:lastRenderedPageBreak/>
        <w:t xml:space="preserve">Công khai các công trình xây dựng các công trình được thực hiện công khai. </w:t>
      </w:r>
    </w:p>
    <w:p>
      <w:pPr>
        <w:spacing w:after="120"/>
        <w:ind w:firstLine="720"/>
        <w:jc w:val="both"/>
        <w:rPr>
          <w:sz w:val="28"/>
          <w:szCs w:val="28"/>
        </w:rPr>
      </w:pPr>
      <w:r>
        <w:rPr>
          <w:sz w:val="28"/>
          <w:szCs w:val="28"/>
        </w:rPr>
        <w:t>b) Kết quả xây dựng và thực hiện định mức, tiêu chuẩn, chế độ</w:t>
      </w:r>
    </w:p>
    <w:p>
      <w:pPr>
        <w:spacing w:after="60"/>
        <w:ind w:firstLine="567"/>
        <w:jc w:val="both"/>
        <w:rPr>
          <w:sz w:val="28"/>
          <w:szCs w:val="28"/>
          <w:shd w:val="clear" w:color="auto" w:fill="FFFFFF"/>
        </w:rPr>
      </w:pPr>
      <w:r>
        <w:rPr>
          <w:sz w:val="28"/>
          <w:szCs w:val="28"/>
          <w:shd w:val="clear" w:color="auto" w:fill="FFFFFF"/>
        </w:rPr>
        <w:t>Quản lý chặt chẽ hoạt động chi ngân sách Nhà nước, thực hiện triệt để tiết kiệm chi, cắt giảm tối đa các khoản chi không cần thiết, đồng thời quán triệt chủ trương thực hành tiết kiệm, chống lãng phí của cấp trên đối với đội ngũ cán bô, công chức: Thực hiện cắt kinh phí hội họp đối với cán bộ, công chức hưởng lương Nhà nước.</w:t>
      </w:r>
    </w:p>
    <w:p>
      <w:pPr>
        <w:spacing w:after="120"/>
        <w:ind w:firstLine="720"/>
        <w:jc w:val="both"/>
        <w:rPr>
          <w:sz w:val="28"/>
          <w:szCs w:val="28"/>
        </w:rPr>
      </w:pPr>
      <w:r>
        <w:rPr>
          <w:sz w:val="28"/>
          <w:szCs w:val="28"/>
        </w:rPr>
        <w:t>c) Kết quả thực hiện quy tắc ứng xử của người có chức vụ, quyền hạn</w:t>
      </w:r>
    </w:p>
    <w:p>
      <w:pPr>
        <w:spacing w:after="60"/>
        <w:ind w:firstLine="567"/>
        <w:jc w:val="both"/>
        <w:rPr>
          <w:sz w:val="28"/>
          <w:szCs w:val="28"/>
        </w:rPr>
      </w:pPr>
      <w:r>
        <w:rPr>
          <w:sz w:val="28"/>
          <w:szCs w:val="28"/>
        </w:rPr>
        <w:t>Thực hiện Quyết định số 129/2007/QĐ-TTg ngày 02/8/2007 của Thủ tướng Chính phủ về ban hành Quy chế văn hóa công sở tại cơ quan hành chính Nhà nước và Quyết định số 1847/QĐ-TTg ngày 27/12/2018 của Thủ tướng Chính phủ về phê duyệt Đề án văn hóa công vụ; Quyết định số 20/2019/QĐ-UBND ngày 19/4/2019 của UBND tỉnh Hà Tĩnh về Quy chế văn hóa công vụ: Việc ứng xử của cán bộ công chức trong cơ quan được thực hiện theo quy định về  chuẩn mực đạo đức, phong cách ứng xử, lề lối làm việc và thực hiện những việc được làm và không được làm theo quy định của pháp luật, trong quá trình theo dõi đến thời điểm này chưa phát hiện trường hợp cán bộ, công chức vi phạm các quy định về thực hiện quy tắc ứng xử trong quá trình thực hiện nhiệm vụ.</w:t>
      </w:r>
    </w:p>
    <w:p>
      <w:pPr>
        <w:spacing w:after="120"/>
        <w:ind w:firstLine="720"/>
        <w:jc w:val="both"/>
        <w:rPr>
          <w:sz w:val="28"/>
          <w:szCs w:val="28"/>
        </w:rPr>
      </w:pPr>
      <w:r>
        <w:rPr>
          <w:sz w:val="28"/>
          <w:szCs w:val="28"/>
        </w:rPr>
        <w:t>d) Kết quả thực hiện chuyển đổi vị trí công tác của người có chức vụ, quyền hạn: Thực hiện theo quy định cấp trên.</w:t>
      </w:r>
    </w:p>
    <w:p>
      <w:pPr>
        <w:spacing w:after="120"/>
        <w:ind w:firstLine="720"/>
        <w:jc w:val="both"/>
        <w:rPr>
          <w:sz w:val="28"/>
          <w:szCs w:val="28"/>
        </w:rPr>
      </w:pPr>
      <w:r>
        <w:rPr>
          <w:sz w:val="28"/>
          <w:szCs w:val="28"/>
        </w:rPr>
        <w:t>đ) Kết quả thực hiện cải cách hành chính, ứng dụng khoa học công nghệ trong quản lý và thanh toán không dùng tiền mặt</w:t>
      </w:r>
    </w:p>
    <w:p>
      <w:pPr>
        <w:spacing w:after="60"/>
        <w:ind w:firstLine="567"/>
        <w:jc w:val="both"/>
        <w:rPr>
          <w:sz w:val="28"/>
          <w:szCs w:val="28"/>
        </w:rPr>
      </w:pPr>
      <w:r>
        <w:rPr>
          <w:sz w:val="28"/>
          <w:szCs w:val="28"/>
        </w:rPr>
        <w:tab/>
        <w:t xml:space="preserve">Kết quả  thực hiện CCHC: UBND xã đã xây dựng  kế hoạch CCHC năm 2022, phân công cụ thể cán bộ, công chức phụ trách từng lĩnh vực, nêu rõ thời gian triển khai thực hiện và thời gian hoàn thành, phân công cơ quan phối hợp để thực hiện các nội dung công việc theo kế hoạch;  tổ chức khắc phục  các tồn tại hạn chế qua đánh giá, xếp loại chỉ số CCHC năm 2023; ứng dụng tốt phần mềm hscv; ban hành 109 văn bản, ký số đạt 100%;  Bộ phận một cửa đảm bảo kết nối hoạt động với  hệ thống công DVC trực tuyến của tỉnh, Quốc gia; nâng cao sự hài lòng của người dân và doanh nghiệp trong giải quyết TTHC. </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Kết quả ứng dụng khoa học công nghệ trong quản lý và thanh toán không dùng tiền mặt</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Việc sử dụng ứng dụng Dịch vụ công Kho bạc nhà nước để thanh toán các chế độ, chi thường xuyên không dùng tiền mặt bằng hình thức thanh toán chuyển khoản trực tiếp cho cá nhân người được hưởng được thực hiện đúng quy địn</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e) Kết quả thực hiện các quy định về kiểm soát tài sản, thu nhập của người có chức vụ, quyền hạn</w:t>
      </w:r>
    </w:p>
    <w:p>
      <w:pPr>
        <w:spacing w:after="120"/>
        <w:ind w:firstLine="720"/>
        <w:jc w:val="both"/>
        <w:rPr>
          <w:sz w:val="28"/>
          <w:szCs w:val="28"/>
        </w:rPr>
      </w:pPr>
      <w:r>
        <w:rPr>
          <w:b/>
          <w:bCs/>
          <w:sz w:val="28"/>
          <w:szCs w:val="28"/>
        </w:rPr>
        <w:lastRenderedPageBreak/>
        <w:t>3. Kết quả phát hiện, xử lý tham nhũng trong cơ quan, tổ chức, đơn vị: Không có</w:t>
      </w:r>
    </w:p>
    <w:p>
      <w:pPr>
        <w:spacing w:after="120"/>
        <w:ind w:firstLine="720"/>
        <w:jc w:val="both"/>
        <w:rPr>
          <w:sz w:val="28"/>
          <w:szCs w:val="28"/>
        </w:rPr>
      </w:pPr>
      <w:r>
        <w:rPr>
          <w:sz w:val="28"/>
          <w:szCs w:val="28"/>
        </w:rPr>
        <w:t>Tổng số vụ việc, đối tượng tham nhũng được phát hiện; tổng số tiền, tài sản tham nhũng được phát hiện trong kỳ báo cáo: Không có</w:t>
      </w:r>
    </w:p>
    <w:p>
      <w:pPr>
        <w:spacing w:after="120"/>
        <w:ind w:firstLine="720"/>
        <w:jc w:val="both"/>
        <w:rPr>
          <w:sz w:val="28"/>
          <w:szCs w:val="28"/>
        </w:rPr>
      </w:pPr>
      <w:r>
        <w:rPr>
          <w:sz w:val="28"/>
          <w:szCs w:val="28"/>
        </w:rPr>
        <w:t>a)Kết quả phát hiện, xử lý tham nhũng qua hoạt động giám sát, kiểm tra và tự kiểm tra nội bộ của các cơ quan, tổ chức, đơn vị thuộc phạm vi quản lý</w:t>
      </w:r>
    </w:p>
    <w:p>
      <w:pPr>
        <w:spacing w:after="120"/>
        <w:jc w:val="both"/>
        <w:rPr>
          <w:sz w:val="28"/>
          <w:szCs w:val="28"/>
        </w:rPr>
      </w:pPr>
      <w:r>
        <w:rPr>
          <w:spacing w:val="-6"/>
          <w:sz w:val="28"/>
          <w:szCs w:val="28"/>
        </w:rPr>
        <w:t>Thực hiện công tác kiểm tra về phòng, chống tham nhũng trong cơ quan đến thời điểm này chưa phát hiện trường hợp vi phạm về công tác phòng, chống tham nhũng</w:t>
      </w:r>
    </w:p>
    <w:p>
      <w:pPr>
        <w:spacing w:after="120"/>
        <w:ind w:firstLine="720"/>
        <w:jc w:val="both"/>
        <w:rPr>
          <w:sz w:val="28"/>
          <w:szCs w:val="28"/>
        </w:rPr>
      </w:pPr>
      <w:r>
        <w:rPr>
          <w:sz w:val="28"/>
          <w:szCs w:val="28"/>
        </w:rPr>
        <w:t>b) Kết quả công tác thanh tra, kiểm toán và việc phát hiện, xử lý các vụ việc tham nhũng qua hoạt động thanh tra, kiểm toán: Không có</w:t>
      </w:r>
    </w:p>
    <w:p>
      <w:pPr>
        <w:spacing w:after="120"/>
        <w:ind w:firstLine="720"/>
        <w:jc w:val="both"/>
        <w:rPr>
          <w:sz w:val="28"/>
          <w:szCs w:val="28"/>
        </w:rPr>
      </w:pPr>
      <w:r>
        <w:rPr>
          <w:sz w:val="28"/>
          <w:szCs w:val="28"/>
        </w:rPr>
        <w:t>- Kết quả phát hiện vi phạm, tham nhũng qua hoạt động thanh tra, kiểm toán;</w:t>
      </w:r>
    </w:p>
    <w:p>
      <w:pPr>
        <w:spacing w:after="120"/>
        <w:ind w:firstLine="720"/>
        <w:jc w:val="both"/>
        <w:rPr>
          <w:sz w:val="28"/>
          <w:szCs w:val="28"/>
        </w:rPr>
      </w:pPr>
      <w:r>
        <w:rPr>
          <w:sz w:val="28"/>
          <w:szCs w:val="28"/>
        </w:rPr>
        <w:t>- Kiến nghị xử lý vi phạm phát hiện qua hoạt động thanh tra, kiểm toán (Kiến nghị xử lý về: kinh tế, kiểm điểm rút kinh nghiệm, xử lý hành chính, hình sự và xử lý khác; sửa đổi, bổ sung, hủy bỏ các cơ chế, chính sách, văn bản quy phạm pháp luật, văn bản quản lý, điều hành...);</w:t>
      </w:r>
    </w:p>
    <w:p>
      <w:pPr>
        <w:spacing w:after="120"/>
        <w:ind w:firstLine="720"/>
        <w:jc w:val="both"/>
        <w:rPr>
          <w:sz w:val="28"/>
          <w:szCs w:val="28"/>
        </w:rPr>
      </w:pPr>
      <w:r>
        <w:rPr>
          <w:sz w:val="28"/>
          <w:szCs w:val="28"/>
        </w:rPr>
        <w:t>- Kết quả thực hiện các kiến nghị.</w:t>
      </w:r>
    </w:p>
    <w:p>
      <w:pPr>
        <w:spacing w:after="120"/>
        <w:ind w:firstLine="720"/>
        <w:jc w:val="both"/>
        <w:rPr>
          <w:sz w:val="28"/>
          <w:szCs w:val="28"/>
        </w:rPr>
      </w:pPr>
      <w:r>
        <w:rPr>
          <w:sz w:val="28"/>
          <w:szCs w:val="28"/>
        </w:rPr>
        <w:t>c) Kết quả xem xét phản ánh, báo cáo về hành vi tham nhũng; việc phát hiện, xử lý tham nhũng qua xem xét phản ánh, báo cáo về hành vi tham nhũng và qua công tác giải quyết khiếu nại, tố cáo: Không có</w:t>
      </w:r>
    </w:p>
    <w:p>
      <w:pPr>
        <w:spacing w:after="120"/>
        <w:ind w:firstLine="720"/>
        <w:jc w:val="both"/>
        <w:rPr>
          <w:sz w:val="28"/>
          <w:szCs w:val="28"/>
        </w:rPr>
      </w:pPr>
      <w:r>
        <w:rPr>
          <w:sz w:val="28"/>
          <w:szCs w:val="28"/>
        </w:rPr>
        <w:t>d) Kết quả rà soát, phát hiện tham nhũng qua các hoạt động khác (nếu có): Không có</w:t>
      </w:r>
    </w:p>
    <w:p>
      <w:pPr>
        <w:spacing w:after="120"/>
        <w:ind w:firstLine="720"/>
        <w:jc w:val="both"/>
        <w:rPr>
          <w:sz w:val="28"/>
          <w:szCs w:val="28"/>
        </w:rPr>
      </w:pPr>
      <w:r>
        <w:rPr>
          <w:sz w:val="28"/>
          <w:szCs w:val="28"/>
        </w:rPr>
        <w:t>đ) Kết quả điều tra, truy tố, xét xử các vụ tham nhũng trong phạm vi theo dõi, quản lý của bộ, ngành, địa phương: Không có</w:t>
      </w:r>
    </w:p>
    <w:p>
      <w:pPr>
        <w:spacing w:after="120"/>
        <w:ind w:firstLine="720"/>
        <w:jc w:val="both"/>
        <w:rPr>
          <w:sz w:val="28"/>
          <w:szCs w:val="28"/>
        </w:rPr>
      </w:pPr>
      <w:r>
        <w:rPr>
          <w:sz w:val="28"/>
          <w:szCs w:val="28"/>
        </w:rPr>
        <w:t>e) Kết quả xử lý tài sản tham nhũng: Không có</w:t>
      </w:r>
    </w:p>
    <w:p>
      <w:pPr>
        <w:spacing w:after="120"/>
        <w:ind w:firstLine="720"/>
        <w:jc w:val="both"/>
        <w:rPr>
          <w:sz w:val="28"/>
          <w:szCs w:val="28"/>
        </w:rPr>
      </w:pPr>
      <w:r>
        <w:rPr>
          <w:sz w:val="28"/>
          <w:szCs w:val="28"/>
        </w:rPr>
        <w:t>- Tổng số tiền, tài sản tham nhũng phát hiện được;</w:t>
      </w:r>
    </w:p>
    <w:p>
      <w:pPr>
        <w:spacing w:after="120"/>
        <w:ind w:firstLine="720"/>
        <w:jc w:val="both"/>
        <w:rPr>
          <w:sz w:val="28"/>
          <w:szCs w:val="28"/>
        </w:rPr>
      </w:pPr>
      <w:r>
        <w:rPr>
          <w:sz w:val="28"/>
          <w:szCs w:val="28"/>
        </w:rPr>
        <w:t>- Kết quả thu hồi tài sản tham nhũng:</w:t>
      </w:r>
    </w:p>
    <w:p>
      <w:pPr>
        <w:spacing w:after="120"/>
        <w:ind w:firstLine="720"/>
        <w:jc w:val="both"/>
        <w:rPr>
          <w:sz w:val="28"/>
          <w:szCs w:val="28"/>
        </w:rPr>
      </w:pPr>
      <w:r>
        <w:rPr>
          <w:sz w:val="28"/>
          <w:szCs w:val="28"/>
        </w:rPr>
        <w:t>+ Kết quả thu hồi bằng biện pháp hành chính;</w:t>
      </w:r>
    </w:p>
    <w:p>
      <w:pPr>
        <w:spacing w:after="120"/>
        <w:ind w:firstLine="720"/>
        <w:jc w:val="both"/>
        <w:rPr>
          <w:sz w:val="28"/>
          <w:szCs w:val="28"/>
        </w:rPr>
      </w:pPr>
      <w:r>
        <w:rPr>
          <w:sz w:val="28"/>
          <w:szCs w:val="28"/>
        </w:rPr>
        <w:t>+ Kết quả thu hồi bằng biện pháp tư pháp.</w:t>
      </w:r>
    </w:p>
    <w:p>
      <w:pPr>
        <w:spacing w:after="120"/>
        <w:ind w:firstLine="720"/>
        <w:jc w:val="both"/>
        <w:rPr>
          <w:sz w:val="28"/>
          <w:szCs w:val="28"/>
        </w:rPr>
      </w:pPr>
      <w:r>
        <w:rPr>
          <w:sz w:val="28"/>
          <w:szCs w:val="28"/>
        </w:rPr>
        <w:t>f) Kết quả xử lý trách nhiệm của người đứng đầu: Không có</w:t>
      </w:r>
    </w:p>
    <w:p>
      <w:pPr>
        <w:spacing w:after="120"/>
        <w:ind w:firstLine="720"/>
        <w:jc w:val="both"/>
        <w:rPr>
          <w:sz w:val="28"/>
          <w:szCs w:val="28"/>
        </w:rPr>
      </w:pPr>
      <w:r>
        <w:rPr>
          <w:sz w:val="28"/>
          <w:szCs w:val="28"/>
        </w:rPr>
        <w:t>- Kết quả thực hiện quy định về trách nhiệm của người đứng đầu;</w:t>
      </w:r>
    </w:p>
    <w:p>
      <w:pPr>
        <w:spacing w:after="120"/>
        <w:ind w:firstLine="720"/>
        <w:jc w:val="both"/>
        <w:rPr>
          <w:sz w:val="28"/>
          <w:szCs w:val="28"/>
        </w:rPr>
      </w:pPr>
      <w:r>
        <w:rPr>
          <w:sz w:val="28"/>
          <w:szCs w:val="28"/>
        </w:rPr>
        <w:t>- Kết quả áp dụng biện pháp tạm đình chỉ công tác, tạm thời chuyển sang vị trí khác;</w:t>
      </w:r>
    </w:p>
    <w:p>
      <w:pPr>
        <w:spacing w:after="120"/>
        <w:ind w:firstLine="720"/>
        <w:jc w:val="both"/>
        <w:rPr>
          <w:sz w:val="28"/>
          <w:szCs w:val="28"/>
        </w:rPr>
      </w:pPr>
      <w:r>
        <w:rPr>
          <w:sz w:val="28"/>
          <w:szCs w:val="28"/>
        </w:rPr>
        <w:t>- Kết quả xử lý trách nhiệm của người đứng đầu, cấp phó của người đứng đầu khi để xảy ra tham nhũng.</w:t>
      </w:r>
    </w:p>
    <w:p>
      <w:pPr>
        <w:spacing w:after="120"/>
        <w:ind w:firstLine="720"/>
        <w:jc w:val="both"/>
        <w:rPr>
          <w:sz w:val="28"/>
          <w:szCs w:val="28"/>
        </w:rPr>
      </w:pPr>
      <w:r>
        <w:rPr>
          <w:sz w:val="28"/>
          <w:szCs w:val="28"/>
        </w:rPr>
        <w:t>g) Kết quả phát hiện, xử lý tham nhũng trong ngành Thanh tra: Không có</w:t>
      </w:r>
    </w:p>
    <w:p>
      <w:pPr>
        <w:spacing w:after="120"/>
        <w:ind w:firstLine="720"/>
        <w:jc w:val="both"/>
        <w:rPr>
          <w:sz w:val="28"/>
          <w:szCs w:val="28"/>
        </w:rPr>
      </w:pPr>
      <w:r>
        <w:rPr>
          <w:sz w:val="28"/>
          <w:szCs w:val="28"/>
        </w:rPr>
        <w:t>- Số vụ việc, số đối tượng tham nhũng phát hiện trong kỳ báo cáo;</w:t>
      </w:r>
    </w:p>
    <w:p>
      <w:pPr>
        <w:spacing w:after="120"/>
        <w:ind w:firstLine="720"/>
        <w:jc w:val="both"/>
        <w:rPr>
          <w:sz w:val="28"/>
          <w:szCs w:val="28"/>
        </w:rPr>
      </w:pPr>
      <w:r>
        <w:rPr>
          <w:sz w:val="28"/>
          <w:szCs w:val="28"/>
        </w:rPr>
        <w:lastRenderedPageBreak/>
        <w:t>- Kết quả xử lý tham nhũng (hình sự, hành chính).</w:t>
      </w:r>
    </w:p>
    <w:p>
      <w:pPr>
        <w:spacing w:after="120"/>
        <w:ind w:firstLine="720"/>
        <w:jc w:val="both"/>
        <w:rPr>
          <w:sz w:val="28"/>
          <w:szCs w:val="28"/>
        </w:rPr>
      </w:pPr>
      <w:r>
        <w:rPr>
          <w:b/>
          <w:bCs/>
          <w:sz w:val="28"/>
          <w:szCs w:val="28"/>
        </w:rPr>
        <w:t>4. Kết quả phòng, chống tham nhũng trong doanh nghiệp, tổ chức khu vực ngoài nhà nước</w:t>
      </w:r>
    </w:p>
    <w:p>
      <w:pPr>
        <w:spacing w:after="120"/>
        <w:ind w:firstLine="720"/>
        <w:jc w:val="both"/>
        <w:rPr>
          <w:sz w:val="28"/>
          <w:szCs w:val="28"/>
        </w:rPr>
      </w:pPr>
      <w:r>
        <w:rPr>
          <w:sz w:val="28"/>
          <w:szCs w:val="28"/>
        </w:rPr>
        <w:t>a) Các hoạt động đã thực hiện để quản lý công tác phòng, chống tham nhũng trong doanh nghiệp, tổ chức khu vực ngoài nhà nước</w:t>
      </w:r>
    </w:p>
    <w:p>
      <w:pPr>
        <w:spacing w:after="120"/>
        <w:ind w:firstLine="720"/>
        <w:jc w:val="both"/>
        <w:rPr>
          <w:sz w:val="28"/>
          <w:szCs w:val="28"/>
        </w:rPr>
      </w:pPr>
      <w:r>
        <w:rPr>
          <w:sz w:val="28"/>
          <w:szCs w:val="28"/>
        </w:rPr>
        <w:t>b) Số lượng doanh nghiệp, tổ chức khu vực ngoài nhà nước thuộc phạm vi quản lý: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pPr>
        <w:spacing w:after="120"/>
        <w:ind w:firstLine="720"/>
        <w:jc w:val="both"/>
        <w:rPr>
          <w:sz w:val="28"/>
          <w:szCs w:val="28"/>
        </w:rPr>
      </w:pPr>
      <w:r>
        <w:rPr>
          <w:sz w:val="28"/>
          <w:szCs w:val="28"/>
        </w:rPr>
        <w:t>c) Kết quả thực hiện quy định của pháp luật về phòng ngừa tham nhũng đối với doanh nghiệp, tổ chức khu vực ngoài nhà nước</w:t>
      </w:r>
    </w:p>
    <w:p>
      <w:pPr>
        <w:spacing w:after="120"/>
        <w:ind w:firstLine="720"/>
        <w:jc w:val="both"/>
        <w:rPr>
          <w:sz w:val="28"/>
          <w:szCs w:val="28"/>
        </w:rPr>
      </w:pPr>
      <w:r>
        <w:rPr>
          <w:sz w:val="28"/>
          <w:szCs w:val="28"/>
        </w:rPr>
        <w:t>- Kết quả xây dựng văn hóa kinh doanh lành mạnh, không tham nhũng;</w:t>
      </w:r>
    </w:p>
    <w:p>
      <w:pPr>
        <w:spacing w:after="120"/>
        <w:ind w:firstLine="720"/>
        <w:jc w:val="both"/>
        <w:rPr>
          <w:sz w:val="28"/>
          <w:szCs w:val="28"/>
        </w:rPr>
      </w:pPr>
      <w:r>
        <w:rPr>
          <w:sz w:val="28"/>
          <w:szCs w:val="28"/>
        </w:rPr>
        <w:t>- Kết quả xây dựng và thực hiện quy tắc ứng xử, cơ chế kiểm soát nội bộ;</w:t>
      </w:r>
    </w:p>
    <w:p>
      <w:pPr>
        <w:spacing w:after="120"/>
        <w:ind w:firstLine="720"/>
        <w:jc w:val="both"/>
        <w:rPr>
          <w:sz w:val="28"/>
          <w:szCs w:val="28"/>
        </w:rPr>
      </w:pPr>
      <w:r>
        <w:rPr>
          <w:sz w:val="28"/>
          <w:szCs w:val="28"/>
        </w:rPr>
        <w:t>- Kết quả thực hiện các biện pháp công khai, minh bạch, kiểm soát xung đột lợi ích, chế độ trách nhiệm của người đứng đầu;</w:t>
      </w:r>
    </w:p>
    <w:p>
      <w:pPr>
        <w:spacing w:after="120"/>
        <w:ind w:firstLine="720"/>
        <w:jc w:val="both"/>
        <w:rPr>
          <w:sz w:val="28"/>
          <w:szCs w:val="28"/>
        </w:rPr>
      </w:pPr>
      <w:r>
        <w:rPr>
          <w:sz w:val="28"/>
          <w:szCs w:val="28"/>
        </w:rPr>
        <w:t>- Kết quả phát hiện, xử lý hành vi tham nhũng trong doanh nghiệp, tổ chức khu vực ngoài nhà nước;</w:t>
      </w:r>
    </w:p>
    <w:p>
      <w:pPr>
        <w:spacing w:after="120"/>
        <w:ind w:firstLine="720"/>
        <w:jc w:val="both"/>
        <w:rPr>
          <w:sz w:val="28"/>
          <w:szCs w:val="28"/>
        </w:rPr>
      </w:pPr>
      <w:r>
        <w:rPr>
          <w:sz w:val="28"/>
          <w:szCs w:val="28"/>
        </w:rPr>
        <w:t>- Kết quả phát hiện, xử lý các hành vi khác vi phạm pháp luật về phòng, chống tham nhũng trong doanh nghiệp, tổ chức khu vực ngoài nhà nước.</w:t>
      </w:r>
    </w:p>
    <w:p>
      <w:pPr>
        <w:spacing w:after="120"/>
        <w:ind w:firstLine="720"/>
        <w:jc w:val="both"/>
        <w:rPr>
          <w:sz w:val="28"/>
          <w:szCs w:val="28"/>
        </w:rPr>
      </w:pPr>
      <w:r>
        <w:rPr>
          <w:b/>
          <w:bCs/>
          <w:sz w:val="28"/>
          <w:szCs w:val="28"/>
        </w:rPr>
        <w:t>5. Vai trò, trách nhiệm của xã hội trong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bCs/>
          <w:sz w:val="28"/>
          <w:szCs w:val="28"/>
          <w:lang w:val="sq-AL"/>
        </w:rPr>
      </w:pPr>
      <w:r>
        <w:rPr>
          <w:spacing w:val="2"/>
          <w:sz w:val="28"/>
          <w:szCs w:val="28"/>
          <w:lang w:val="nl-NL"/>
        </w:rPr>
        <w:t xml:space="preserve">Trong thời gian qua MTTQ đẩy mạnh công tác tham gia xây dựng Đảng, xây dựng chính quyền; tham mưu với cấp ủy Đảng, phối hợp với chính quyền tổ chức tốt việc đối thoại với Nhân dân; tổ chức giám sát và phản biện </w:t>
      </w:r>
      <w:r>
        <w:rPr>
          <w:sz w:val="28"/>
          <w:szCs w:val="28"/>
        </w:rPr>
        <w:t>theo Quyết định 217, 218 của Bộ Chính trị về giám sát và phản biện của MTTQ và nhân dân và Quy định 124 về “</w:t>
      </w:r>
      <w:r>
        <w:rPr>
          <w:i/>
          <w:sz w:val="28"/>
          <w:szCs w:val="28"/>
        </w:rPr>
        <w:t>Việc giám sát của MTTQVN và các tổ chức chính trị - xã hội đối với việc tu dưỡng rèn luyện đạo đức của người đứng đầu, cán bộ chủ chốt và cán bộ, đảng viên”.</w:t>
      </w:r>
      <w:r>
        <w:rPr>
          <w:spacing w:val="2"/>
          <w:sz w:val="28"/>
          <w:szCs w:val="28"/>
          <w:lang w:val="nl-NL"/>
        </w:rPr>
        <w:t xml:space="preserve"> MTTQ xã đ</w:t>
      </w:r>
      <w:r>
        <w:rPr>
          <w:sz w:val="28"/>
          <w:szCs w:val="28"/>
          <w:lang w:val="nl-NL"/>
        </w:rPr>
        <w:t xml:space="preserve">ã ban hành quyết định thành lập các tổ giám sát đầu tư cộng đồng, phân công cụ thể nhiệm vụ co các thành viên thực hiện giám sát các công trình trên địa bàn được nhân dân đồng tình. </w:t>
      </w:r>
      <w:r>
        <w:rPr>
          <w:rFonts w:eastAsia="Batang"/>
          <w:sz w:val="28"/>
          <w:szCs w:val="28"/>
          <w:lang w:val="sq-AL" w:eastAsia="ko-KR"/>
        </w:rPr>
        <w:t>Ban Thường trực MTTQ phối hợp HĐND, với Ủy ban kiểm tra Đảng ủy t</w:t>
      </w:r>
      <w:r>
        <w:rPr>
          <w:bCs/>
          <w:sz w:val="28"/>
          <w:szCs w:val="28"/>
          <w:lang w:val="sq-AL"/>
        </w:rPr>
        <w:t>hiện tốt việc giám sát thường xuyên tại địa phương.</w:t>
      </w:r>
    </w:p>
    <w:p>
      <w:pPr>
        <w:spacing w:after="120"/>
        <w:ind w:firstLine="720"/>
        <w:jc w:val="both"/>
        <w:rPr>
          <w:sz w:val="28"/>
          <w:szCs w:val="28"/>
        </w:rPr>
      </w:pPr>
      <w:r>
        <w:rPr>
          <w:b/>
          <w:bCs/>
          <w:sz w:val="28"/>
          <w:szCs w:val="28"/>
        </w:rPr>
        <w:t>II. ĐÁNH GIÁ TÌNH HÌNH THAM NHŨNG</w:t>
      </w:r>
      <w:r>
        <w:rPr>
          <w:sz w:val="28"/>
          <w:szCs w:val="28"/>
        </w:rPr>
        <w:t xml:space="preserve"> </w:t>
      </w:r>
      <w:r>
        <w:rPr>
          <w:i/>
          <w:iCs/>
          <w:sz w:val="28"/>
          <w:szCs w:val="28"/>
        </w:rPr>
        <w:t>(Báo cáo hằng Quý không phải báo cáo mục này)</w:t>
      </w:r>
    </w:p>
    <w:p>
      <w:pPr>
        <w:spacing w:after="120"/>
        <w:ind w:firstLine="720"/>
        <w:jc w:val="both"/>
        <w:rPr>
          <w:sz w:val="28"/>
          <w:szCs w:val="28"/>
        </w:rPr>
      </w:pPr>
      <w:r>
        <w:rPr>
          <w:b/>
          <w:bCs/>
          <w:sz w:val="28"/>
          <w:szCs w:val="28"/>
        </w:rPr>
        <w:t>1. Đánh giá tình hình</w:t>
      </w:r>
    </w:p>
    <w:p>
      <w:pPr>
        <w:spacing w:after="120"/>
        <w:ind w:firstLine="720"/>
        <w:jc w:val="both"/>
        <w:rPr>
          <w:sz w:val="28"/>
          <w:szCs w:val="28"/>
        </w:rPr>
      </w:pPr>
      <w:r>
        <w:rPr>
          <w:sz w:val="28"/>
          <w:szCs w:val="28"/>
        </w:rPr>
        <w:t>a) Đánh giá tình hình tham nhũng trong phạm vi quản lý của bộ, ngành, địa phương và nguyên nhân</w:t>
      </w:r>
    </w:p>
    <w:p>
      <w:pPr>
        <w:spacing w:after="120"/>
        <w:ind w:firstLine="720"/>
        <w:jc w:val="both"/>
        <w:rPr>
          <w:sz w:val="28"/>
          <w:szCs w:val="28"/>
        </w:rPr>
      </w:pPr>
      <w:r>
        <w:rPr>
          <w:sz w:val="28"/>
          <w:szCs w:val="28"/>
        </w:rPr>
        <w:lastRenderedPageBreak/>
        <w:t>b) So sánh tình hình với kỳ trước hoặc cùng kỳ năm trước</w:t>
      </w:r>
    </w:p>
    <w:p>
      <w:pPr>
        <w:spacing w:after="120"/>
        <w:ind w:firstLine="720"/>
        <w:jc w:val="both"/>
        <w:rPr>
          <w:sz w:val="28"/>
          <w:szCs w:val="28"/>
        </w:rPr>
      </w:pPr>
      <w:r>
        <w:rPr>
          <w:b/>
          <w:bCs/>
          <w:sz w:val="28"/>
          <w:szCs w:val="28"/>
        </w:rPr>
        <w:t>2. Dự báo tình hình tham nhũng</w:t>
      </w:r>
    </w:p>
    <w:p>
      <w:pPr>
        <w:spacing w:after="120"/>
        <w:ind w:firstLine="720"/>
        <w:jc w:val="both"/>
        <w:rPr>
          <w:sz w:val="28"/>
          <w:szCs w:val="28"/>
        </w:rPr>
      </w:pPr>
      <w:r>
        <w:rPr>
          <w:sz w:val="28"/>
          <w:szCs w:val="28"/>
        </w:rPr>
        <w:t>a) Dự báo tình hình tham nhũng trong thời gian tới (khả năng tăng, giảm về số vụ việc, số đối tượng, tính chất, mức độ vi phạm...)</w:t>
      </w:r>
    </w:p>
    <w:p>
      <w:pPr>
        <w:spacing w:after="120"/>
        <w:ind w:firstLine="720"/>
        <w:jc w:val="both"/>
        <w:rPr>
          <w:sz w:val="28"/>
          <w:szCs w:val="28"/>
        </w:rPr>
      </w:pPr>
      <w:r>
        <w:rPr>
          <w:sz w:val="28"/>
          <w:szCs w:val="28"/>
        </w:rPr>
        <w:t>b) Dự báo những lĩnh vực, nhóm hành vi dễ xảy ra nhiều tham nhũng cần phải tập trung các giải pháp phòng ngừa, phát hiện và xử lý tham nhũng</w:t>
      </w:r>
    </w:p>
    <w:p>
      <w:pPr>
        <w:spacing w:after="120"/>
        <w:ind w:firstLine="720"/>
        <w:jc w:val="both"/>
        <w:rPr>
          <w:sz w:val="28"/>
          <w:szCs w:val="28"/>
        </w:rPr>
      </w:pPr>
      <w:r>
        <w:rPr>
          <w:b/>
          <w:bCs/>
          <w:sz w:val="28"/>
          <w:szCs w:val="28"/>
        </w:rPr>
        <w:t>III. ĐÁNH GIÁ CÔNG TÁC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lang w:val="sq-AL"/>
        </w:rPr>
        <w:t>Thực hiện sự lãnh đạo, chỉ đạo của tỉnh, huyện về công tác đấu tranh phòng chống tham nhũng, cấp ủy Đảng, chính quyền xã đã thường xuyên quán triệt, tập trung tuyên truyền, phổ biến giáo dục pháp luật cho cán bộ, công chức, cán bộ không chuyên trách về Luật phòng chống tham nhũng, các văn bản hướng dẫn thi hành; các Nghị quyết, Chỉ thị, Quyết định, Chương trình…. của BCHTW, Chính phủ, của Tỉnh, của huyện; UBND xã xây dựng kế hoạch phòng chống tham nhũng hàng năm và đề ra các giải pháp, nâng cao hiệu quả quản lý Nhà nước trên mọi lĩnh vực; tiếp tục đẩy mạnh cải cách hành chính; thực hiện chế độ công khai, minh bạch về tài chính, ngân sách, cung ứng dịch vụ công; quản lý sử dụng đất đai, tài sản công…việc phòng chống tham nhũng  được duy trì thường xuyên và đẩy mạnh trên các lĩnh vực nên không có trường hợp cá nhân vi phạm các quy định về phòng, chống tham nhũng.</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IV. PHƯƠNG HƯỚNG, NHIỆM VỤ, GIẢI PHÁP VÀ KIẾN NGHỊ, ĐỀ XUẤT</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1. Phương hướng, nhiệm vụ, giải pháp</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a) Phương hướng chung trong thời gian tới</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b) Những nhiệm vụ cụ thể phải thực hiện</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c) Giải pháp để thực hiện nhiệm vụ và khắc phục những khó khăn, vướng mắc, tồn tại, hạn chế</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2. Kiến nghị, đề xuất: Không có</w:t>
      </w:r>
    </w:p>
    <w:tbl>
      <w:tblPr>
        <w:tblW w:w="0" w:type="auto"/>
        <w:tblLook w:val="04A0" w:firstRow="1" w:lastRow="0" w:firstColumn="1" w:lastColumn="0" w:noHBand="0" w:noVBand="1"/>
      </w:tblPr>
      <w:tblGrid>
        <w:gridCol w:w="4786"/>
        <w:gridCol w:w="4218"/>
      </w:tblGrid>
      <w:tr>
        <w:tc>
          <w:tcPr>
            <w:tcW w:w="4786" w:type="dxa"/>
            <w:shd w:val="clear" w:color="auto" w:fill="auto"/>
          </w:tcPr>
          <w:p>
            <w:pPr>
              <w:tabs>
                <w:tab w:val="left" w:pos="360"/>
              </w:tabs>
              <w:ind w:left="180"/>
              <w:jc w:val="both"/>
              <w:rPr>
                <w:i/>
                <w:iCs/>
                <w:sz w:val="26"/>
                <w:szCs w:val="26"/>
              </w:rPr>
            </w:pPr>
            <w:r>
              <w:rPr>
                <w:b/>
                <w:bCs/>
                <w:i/>
                <w:iCs/>
                <w:szCs w:val="26"/>
              </w:rPr>
              <w:t>Nơi nhận</w:t>
            </w:r>
            <w:r>
              <w:rPr>
                <w:i/>
                <w:iCs/>
                <w:szCs w:val="26"/>
              </w:rPr>
              <w:t>:</w:t>
            </w:r>
            <w:r>
              <w:rPr>
                <w:i/>
                <w:iCs/>
                <w:sz w:val="26"/>
                <w:szCs w:val="26"/>
              </w:rPr>
              <w:t xml:space="preserve"> </w:t>
            </w:r>
          </w:p>
          <w:p>
            <w:pPr>
              <w:tabs>
                <w:tab w:val="left" w:pos="360"/>
              </w:tabs>
              <w:ind w:left="180"/>
              <w:jc w:val="both"/>
              <w:rPr>
                <w:sz w:val="22"/>
                <w:szCs w:val="22"/>
              </w:rPr>
            </w:pPr>
            <w:r>
              <w:rPr>
                <w:sz w:val="22"/>
                <w:szCs w:val="22"/>
              </w:rPr>
              <w:t>- Như trên;</w:t>
            </w:r>
          </w:p>
          <w:p>
            <w:pPr>
              <w:tabs>
                <w:tab w:val="left" w:pos="360"/>
              </w:tabs>
              <w:ind w:left="180"/>
              <w:jc w:val="both"/>
              <w:rPr>
                <w:sz w:val="22"/>
                <w:szCs w:val="22"/>
              </w:rPr>
            </w:pPr>
            <w:r>
              <w:rPr>
                <w:sz w:val="22"/>
                <w:szCs w:val="22"/>
              </w:rPr>
              <w:t>- TT Đảng ủy;</w:t>
            </w:r>
          </w:p>
          <w:p>
            <w:pPr>
              <w:tabs>
                <w:tab w:val="left" w:pos="360"/>
              </w:tabs>
              <w:ind w:left="180"/>
              <w:jc w:val="both"/>
              <w:rPr>
                <w:sz w:val="22"/>
                <w:szCs w:val="22"/>
              </w:rPr>
            </w:pPr>
            <w:r>
              <w:rPr>
                <w:sz w:val="22"/>
                <w:szCs w:val="22"/>
              </w:rPr>
              <w:t>- CT, PCT UBND xã;</w:t>
            </w:r>
          </w:p>
          <w:p>
            <w:pPr>
              <w:tabs>
                <w:tab w:val="left" w:pos="360"/>
              </w:tabs>
              <w:ind w:left="180"/>
              <w:jc w:val="both"/>
              <w:rPr>
                <w:sz w:val="22"/>
                <w:szCs w:val="22"/>
              </w:rPr>
            </w:pPr>
            <w:r>
              <w:rPr>
                <w:sz w:val="22"/>
                <w:szCs w:val="22"/>
              </w:rPr>
              <w:t xml:space="preserve">-UBMTTQ và các đoàn thể;       </w:t>
            </w:r>
          </w:p>
          <w:p>
            <w:pPr>
              <w:tabs>
                <w:tab w:val="left" w:pos="360"/>
              </w:tabs>
              <w:ind w:left="180"/>
              <w:jc w:val="both"/>
              <w:rPr>
                <w:b/>
                <w:bCs/>
                <w:sz w:val="26"/>
                <w:szCs w:val="26"/>
              </w:rPr>
            </w:pPr>
            <w:r>
              <w:rPr>
                <w:sz w:val="22"/>
                <w:szCs w:val="22"/>
              </w:rPr>
              <w:t xml:space="preserve">- Công chức xã;                                             </w:t>
            </w:r>
            <w:r>
              <w:rPr>
                <w:b/>
                <w:bCs/>
                <w:sz w:val="22"/>
                <w:szCs w:val="22"/>
              </w:rPr>
              <w:t xml:space="preserve">       </w:t>
            </w:r>
            <w:r>
              <w:rPr>
                <w:b/>
                <w:bCs/>
                <w:sz w:val="22"/>
                <w:szCs w:val="22"/>
                <w:lang w:val="vi-VN"/>
              </w:rPr>
              <w:t xml:space="preserve">  </w:t>
            </w:r>
            <w:r>
              <w:rPr>
                <w:b/>
                <w:bCs/>
                <w:sz w:val="22"/>
                <w:szCs w:val="22"/>
              </w:rPr>
              <w:t xml:space="preserve"> </w:t>
            </w:r>
            <w:r>
              <w:rPr>
                <w:sz w:val="26"/>
                <w:szCs w:val="26"/>
              </w:rPr>
              <w:t xml:space="preserve">                                                                          </w:t>
            </w:r>
          </w:p>
          <w:p>
            <w:pPr>
              <w:rPr>
                <w:sz w:val="22"/>
                <w:szCs w:val="22"/>
              </w:rPr>
            </w:pPr>
            <w:r>
              <w:rPr>
                <w:sz w:val="22"/>
                <w:szCs w:val="22"/>
              </w:rPr>
              <w:t xml:space="preserve">   </w:t>
            </w:r>
            <w:r>
              <w:rPr>
                <w:sz w:val="22"/>
                <w:szCs w:val="22"/>
                <w:lang w:val="vi-VN"/>
              </w:rPr>
              <w:t xml:space="preserve">- </w:t>
            </w:r>
            <w:r>
              <w:rPr>
                <w:sz w:val="22"/>
                <w:szCs w:val="22"/>
              </w:rPr>
              <w:t>Lưu: VT.</w:t>
            </w:r>
          </w:p>
          <w:p>
            <w:pPr>
              <w:jc w:val="both"/>
              <w:rPr>
                <w:sz w:val="22"/>
                <w:szCs w:val="28"/>
              </w:rPr>
            </w:pPr>
          </w:p>
        </w:tc>
        <w:tc>
          <w:tcPr>
            <w:tcW w:w="4218" w:type="dxa"/>
            <w:shd w:val="clear" w:color="auto" w:fill="auto"/>
          </w:tcPr>
          <w:p>
            <w:pPr>
              <w:jc w:val="center"/>
              <w:rPr>
                <w:b/>
                <w:szCs w:val="28"/>
              </w:rPr>
            </w:pPr>
            <w:r>
              <w:rPr>
                <w:b/>
                <w:szCs w:val="28"/>
              </w:rPr>
              <w:t>TM. UỶ BAN NHÂN DÂN</w:t>
            </w:r>
          </w:p>
          <w:p>
            <w:pPr>
              <w:jc w:val="center"/>
              <w:rPr>
                <w:b/>
                <w:szCs w:val="28"/>
              </w:rPr>
            </w:pPr>
            <w:r>
              <w:rPr>
                <w:b/>
                <w:szCs w:val="28"/>
              </w:rPr>
              <w:t xml:space="preserve"> CHỦ TỊCH</w:t>
            </w:r>
          </w:p>
          <w:p>
            <w:pPr>
              <w:jc w:val="center"/>
              <w:rPr>
                <w:b/>
                <w:szCs w:val="28"/>
              </w:rPr>
            </w:pPr>
            <w:r>
              <w:rPr>
                <w:b/>
                <w:szCs w:val="28"/>
              </w:rPr>
              <w:t xml:space="preserve"> </w:t>
            </w:r>
          </w:p>
          <w:p>
            <w:pPr>
              <w:spacing w:before="120" w:after="60" w:line="320" w:lineRule="atLeast"/>
              <w:rPr>
                <w:b/>
                <w:szCs w:val="28"/>
              </w:rPr>
            </w:pPr>
          </w:p>
          <w:p>
            <w:pPr>
              <w:spacing w:before="120" w:after="60" w:line="320" w:lineRule="atLeast"/>
              <w:rPr>
                <w:b/>
                <w:sz w:val="20"/>
                <w:szCs w:val="28"/>
              </w:rPr>
            </w:pPr>
          </w:p>
          <w:p>
            <w:pPr>
              <w:spacing w:before="120" w:after="60" w:line="320" w:lineRule="atLeast"/>
              <w:jc w:val="center"/>
              <w:rPr>
                <w:b/>
                <w:szCs w:val="28"/>
              </w:rPr>
            </w:pPr>
          </w:p>
          <w:p>
            <w:pPr>
              <w:spacing w:before="120" w:after="60" w:line="320" w:lineRule="atLeast"/>
              <w:jc w:val="center"/>
              <w:rPr>
                <w:sz w:val="28"/>
                <w:szCs w:val="28"/>
              </w:rPr>
            </w:pPr>
            <w:r>
              <w:rPr>
                <w:b/>
                <w:sz w:val="28"/>
                <w:szCs w:val="28"/>
              </w:rPr>
              <w:t>Nguyễn Tiến Thích</w:t>
            </w:r>
          </w:p>
        </w:tc>
      </w:tr>
    </w:tbl>
    <w:p>
      <w:pPr>
        <w:spacing w:after="120"/>
        <w:ind w:firstLine="720"/>
        <w:jc w:val="both"/>
        <w:rPr>
          <w:b/>
          <w:bCs/>
          <w:sz w:val="28"/>
          <w:szCs w:val="28"/>
        </w:rPr>
      </w:pPr>
    </w:p>
    <w:p>
      <w:pPr>
        <w:jc w:val="right"/>
        <w:rPr>
          <w:b/>
          <w:bCs/>
          <w:sz w:val="28"/>
          <w:szCs w:val="28"/>
        </w:rPr>
      </w:pPr>
      <w:bookmarkStart w:id="0" w:name="chuong_pl_20"/>
      <w:r>
        <w:rPr>
          <w:b/>
          <w:bCs/>
          <w:sz w:val="28"/>
          <w:szCs w:val="28"/>
        </w:rPr>
        <w:br w:type="page"/>
      </w:r>
      <w:r>
        <w:rPr>
          <w:b/>
          <w:bCs/>
          <w:sz w:val="20"/>
          <w:szCs w:val="20"/>
        </w:rPr>
        <w:lastRenderedPageBreak/>
        <w:t>Biểu số: 01/PCTN</w:t>
      </w:r>
      <w:bookmarkEnd w:id="0"/>
    </w:p>
    <w:p>
      <w:pPr>
        <w:jc w:val="center"/>
        <w:rPr>
          <w:sz w:val="20"/>
          <w:szCs w:val="20"/>
        </w:rPr>
      </w:pPr>
      <w:bookmarkStart w:id="1" w:name="chuong_pl_20_name"/>
      <w:r>
        <w:rPr>
          <w:b/>
          <w:bCs/>
          <w:sz w:val="20"/>
          <w:szCs w:val="20"/>
        </w:rPr>
        <w:t>TỔNG HỢP KẾT QUẢ VỀ CÔNG TÁC PHÒNG, CHỐNG THAM NHŨNG, TIÊU CỰC</w:t>
      </w:r>
      <w:bookmarkEnd w:id="1"/>
    </w:p>
    <w:p>
      <w:pPr>
        <w:jc w:val="center"/>
        <w:rPr>
          <w:sz w:val="20"/>
          <w:szCs w:val="20"/>
        </w:rPr>
      </w:pPr>
      <w:r>
        <w:rPr>
          <w:b/>
          <w:bCs/>
          <w:sz w:val="20"/>
          <w:szCs w:val="20"/>
        </w:rPr>
        <w:t>Số liệu tính từ ngày 15/3/2023  đến ngày 14/6/2024</w:t>
      </w:r>
    </w:p>
    <w:p>
      <w:pPr>
        <w:jc w:val="center"/>
        <w:rPr>
          <w:sz w:val="20"/>
          <w:szCs w:val="20"/>
        </w:rPr>
      </w:pPr>
      <w:r>
        <w:rPr>
          <w:i/>
          <w:iCs/>
          <w:sz w:val="20"/>
          <w:szCs w:val="20"/>
        </w:rPr>
        <w:t>(Kèm theo Báo cáo số: ……..… ngày 15/6/2024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8"/>
        <w:gridCol w:w="5913"/>
        <w:gridCol w:w="1198"/>
        <w:gridCol w:w="1362"/>
      </w:tblGrid>
      <w:tr>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MS</w:t>
            </w:r>
          </w:p>
        </w:tc>
        <w:tc>
          <w:tcPr>
            <w:tcW w:w="32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ĐVT</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SỐ LIỆU</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CHÍNH SÁCH, PHÁP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ban hành mới để thực hiện Luật PCTN và các văn bản hướng dẫn thi hành Luật PCTN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sửa đổi, bổ sung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bãi bỏ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TUYÊN TRUYỀN, PHỔ BIẾN, GIÁO DỤC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lớp tuyên truyền, quán triệt pháp luật về phòng, chống tham nhũng, tiêu cực được tổ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Lớp</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lượt cán bộ, công chức, viên chức, nhân dân tham gia các lớp tập huấn, quán triệt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lượng đầu sách, tài liệu về pháp luật phòng, chống tham nhũng, tiêu cực được xuất bản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Tài liệu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cuộc 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trách nhiệm thực hiện pháp luật về PCTNTC đã ban hành kết luận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đơn vị được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Đơn vị</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Tập thể</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tập thể</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Cá nhân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đối tượng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Đối tượng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NGỪA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Kết quả thực hiện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được kiểm tra việc thực hiện các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bị phát hiện có vi phạm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Xây dựng và thực hiện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ban hành mới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sửa đổi, bổ sung, bãi bỏ</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kiểm tra việc thực hiện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các vi phạm về định mức, tiêu chuẩn, chế độ được kiến nghị thu hồi và bồi thường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vi phạm định mức, tiêu chuẩn, chế độ đã được thu hồi và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cán bộ, công chức, viên chức vi phạm quy tắc ứng xử, quy tắc đạo </w:t>
            </w:r>
            <w:r>
              <w:rPr>
                <w:sz w:val="20"/>
                <w:szCs w:val="20"/>
              </w:rPr>
              <w:lastRenderedPageBreak/>
              <w:t>đức nghề nghiệp đã bị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27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nộp lại quà tặng cho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Giá trị quà tặng đã được nộp lại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vì xung đột lợi ích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về việc kinh doanh trong thời hạn không được kinh doanh sau khi thôi giữ chức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Chuyển đổi vị trí công tác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phải thực hiện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được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Cải cách hành chính, ứng dụng khoa học công nghệ trong quản lý và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176 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mức độ 3 hoặc 4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125 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yêu cầu người dân, doanh nghiệp bổ sung hồ sơ từ 02 lần trở lên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kiểm tra, thanh tra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phát hiện vi phạm trong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giao dịch qua Hệ thống thanh toán điện tử liên ngân hàng (1)</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Tỷ trọng tiền mặt trên tổng phương tiện thanh toán (2)</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các quy định về kiểm soát tài sản, thu nhập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thực hiện kê khai tài sản, thu nhập trong kỳ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w:t>
            </w:r>
            <w:bookmarkStart w:id="2" w:name="_GoBack"/>
            <w:bookmarkEnd w:id="2"/>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được xác minh việc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các quy định về kê khai, công khai bản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kỷ luật do vi phạm quy định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kê khai tài sản, thu nhập không trung thực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có vi phạm khác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CÁC VỤ VIỆC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kiểm tra và tự kiểm tra của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đã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kiểm tra hoạt 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vụ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kiểm tra hoạt 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đối tượng có hành vi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hoạt động giám sát, thanh tra,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vụ tham nhũng được phát hiện thông qua hoạt động giám sát của cơ quan dân cử, đại biểu dân cử và xử lý đề nghị của cơ quan dân cử, đại </w:t>
            </w:r>
            <w:r>
              <w:rPr>
                <w:sz w:val="20"/>
                <w:szCs w:val="20"/>
              </w:rPr>
              <w:lastRenderedPageBreak/>
              <w:t>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53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giám sát của cơ quan dân cử, đại biểu dân cử và xử lý đề nghị của cơ quan dân cử, đại 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xem xét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 đã được xem xét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các hoạt động khác (ngoài những hoạt động nêu trên, nếu có)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điều tra tội phạm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(thuộc phạm vi quản lý) đã được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(thuộc phạm vi quản lý) đã bị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Bảo vệ, khen thưởng người tố cáo, phát hiện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được được bảo vệ theo quy định của pháp luật về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bị trả thù</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bị xử lý do có hành vi trả thù người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đã được khen, thưởng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TRÁCH NHIỆM CỦA NGƯỜI ĐỨNG ĐẦU CƠ QUAN, TỔ CHỨC, ĐƠN VỊ KHI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kết luận là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đã bị xử lý hình sự do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xử lý kỷ luật do thiếu trách nhiệm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Khiển trách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Cảnh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Cách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ít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rất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đặc biệt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cán bộ, công chức, viên chức bị xử lý kỷ luật hành chính về hành vi </w:t>
            </w:r>
            <w:r>
              <w:rPr>
                <w:sz w:val="20"/>
                <w:szCs w:val="20"/>
              </w:rPr>
              <w:lastRenderedPageBreak/>
              <w:t>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79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bị tham nhũng, gây thiệt hại do tham nhũng đã phát hiện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đã được thu hồi,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không thể thu hồi, khắc phục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XỬ LÝ THAM NHŨNG TRONG NGÀNH THANH TRA (số liệu này nằm trong số liệu tổng hợp về phát hiện, 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trong cơ quan thanh tra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trong cơ quan thanh tra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kỷ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CHỐNG THAM NHŨNG TRONG DOANH NGHIỆP, TỔ CHỨC KHU VỰC NGOÀI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 thuộc phạm vi quản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được thanh tra, kiểm tra việc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bị xử lý do có vi phạm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trong khu vực ngoài nhà nước 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trong khu vực ngoài nhà nước 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trong khu vực ngoài nhà nước thuộc phạm vi quản lý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Thiệt hại gây ra bởi các vụ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Kết quả thu hồi tài sản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bl>
    <w:p>
      <w:pPr>
        <w:spacing w:after="120"/>
        <w:ind w:firstLine="720"/>
        <w:jc w:val="both"/>
        <w:rPr>
          <w:sz w:val="20"/>
          <w:szCs w:val="20"/>
        </w:rPr>
      </w:pPr>
      <w:r>
        <w:rPr>
          <w:b/>
          <w:bCs/>
          <w:i/>
          <w:iCs/>
          <w:sz w:val="20"/>
          <w:szCs w:val="20"/>
        </w:rPr>
        <w:t>Ghi chú:0</w:t>
      </w:r>
    </w:p>
    <w:p>
      <w:pPr>
        <w:spacing w:after="120"/>
        <w:ind w:firstLine="720"/>
        <w:jc w:val="both"/>
        <w:rPr>
          <w:sz w:val="20"/>
          <w:szCs w:val="20"/>
        </w:rPr>
      </w:pPr>
      <w:r>
        <w:rPr>
          <w:sz w:val="20"/>
          <w:szCs w:val="20"/>
        </w:rPr>
        <w:t>- Khi báo cáo các đơn vị không sửa đổi nội dung các tiêu chí thống kê trong biểu số liệu</w:t>
      </w:r>
    </w:p>
    <w:p>
      <w:pPr>
        <w:spacing w:after="120"/>
        <w:ind w:firstLine="720"/>
        <w:jc w:val="both"/>
        <w:rPr>
          <w:sz w:val="20"/>
          <w:szCs w:val="20"/>
        </w:rPr>
      </w:pPr>
      <w:r>
        <w:rPr>
          <w:sz w:val="20"/>
          <w:szCs w:val="20"/>
        </w:rPr>
        <w:lastRenderedPageBreak/>
        <w:t>- Không thống kê số liệu vào những mục nội dung mà cột mã số (MS) và cột đơn vị tính trong biểu mẫu để trống.</w:t>
      </w:r>
    </w:p>
    <w:p>
      <w:pPr>
        <w:spacing w:after="120"/>
        <w:ind w:firstLine="720"/>
        <w:jc w:val="both"/>
        <w:rPr>
          <w:sz w:val="20"/>
          <w:szCs w:val="20"/>
        </w:rPr>
      </w:pPr>
      <w:r>
        <w:rPr>
          <w:sz w:val="20"/>
          <w:szCs w:val="20"/>
        </w:rPr>
        <w:t>- Các địa phương chỉ đưa vào biểu mẫu này số liệu thống kê về kết quả công tác PCTNTC của địa phương, không thống kê kết quả của các cơ quan Trung ương tổ chức theo ngành dọc đóng trên địa bàn</w:t>
      </w:r>
    </w:p>
    <w:p>
      <w:pPr>
        <w:spacing w:after="120"/>
        <w:ind w:firstLine="720"/>
        <w:jc w:val="both"/>
        <w:rPr>
          <w:sz w:val="20"/>
          <w:szCs w:val="20"/>
        </w:rPr>
      </w:pPr>
      <w:r>
        <w:rPr>
          <w:sz w:val="20"/>
          <w:szCs w:val="20"/>
        </w:rPr>
        <w:t>- (1) Số liệu của Ngân hàng Nhà nước Báo cáo</w:t>
      </w:r>
    </w:p>
    <w:p>
      <w:pPr>
        <w:spacing w:after="120"/>
        <w:ind w:firstLine="720"/>
        <w:jc w:val="both"/>
        <w:rPr>
          <w:sz w:val="20"/>
          <w:szCs w:val="20"/>
        </w:rPr>
      </w:pPr>
      <w:r>
        <w:rPr>
          <w:sz w:val="20"/>
          <w:szCs w:val="20"/>
        </w:rPr>
        <w:t>- (2) Số liệu của Ngân hàng Nhà nước Báo cáo</w:t>
      </w:r>
    </w:p>
    <w:p>
      <w:pPr>
        <w:spacing w:after="120"/>
        <w:ind w:firstLine="720"/>
        <w:jc w:val="both"/>
        <w:rPr>
          <w:sz w:val="20"/>
          <w:szCs w:val="20"/>
        </w:rPr>
      </w:pPr>
      <w:r>
        <w:rPr>
          <w:sz w:val="20"/>
          <w:szCs w:val="20"/>
        </w:rPr>
        <w:t> </w:t>
      </w:r>
    </w:p>
    <w:p>
      <w:pPr>
        <w:spacing w:after="120"/>
        <w:ind w:firstLine="720"/>
        <w:jc w:val="both"/>
        <w:rPr>
          <w:b/>
          <w:bCs/>
          <w:sz w:val="20"/>
          <w:szCs w:val="20"/>
        </w:rPr>
        <w:sectPr>
          <w:headerReference w:type="default" r:id="rId7"/>
          <w:pgSz w:w="11906" w:h="16838" w:code="9"/>
          <w:pgMar w:top="1134" w:right="1134" w:bottom="1134" w:left="1701" w:header="0" w:footer="0" w:gutter="0"/>
          <w:cols w:space="720"/>
          <w:titlePg/>
          <w:docGrid w:linePitch="326"/>
        </w:sectPr>
      </w:pPr>
      <w:bookmarkStart w:id="3" w:name="chuong_pl_21"/>
    </w:p>
    <w:p>
      <w:pPr>
        <w:spacing w:after="120"/>
        <w:ind w:firstLine="720"/>
        <w:jc w:val="right"/>
        <w:rPr>
          <w:sz w:val="20"/>
          <w:szCs w:val="20"/>
        </w:rPr>
      </w:pPr>
      <w:r>
        <w:rPr>
          <w:b/>
          <w:bCs/>
          <w:sz w:val="20"/>
          <w:szCs w:val="20"/>
        </w:rPr>
        <w:lastRenderedPageBreak/>
        <w:t>Biểu số: 02/PCTN</w:t>
      </w:r>
      <w:bookmarkEnd w:id="3"/>
    </w:p>
    <w:p>
      <w:pPr>
        <w:jc w:val="center"/>
        <w:rPr>
          <w:sz w:val="20"/>
          <w:szCs w:val="20"/>
        </w:rPr>
      </w:pPr>
      <w:bookmarkStart w:id="4" w:name="chuong_pl_21_name"/>
      <w:r>
        <w:rPr>
          <w:b/>
          <w:bCs/>
          <w:sz w:val="20"/>
          <w:szCs w:val="20"/>
        </w:rPr>
        <w:t>DANH SÁCH CÁC VỤ THAM NHŨNG ĐƯỢC PHÁT HIỆN TRONG KỲ</w:t>
      </w:r>
      <w:bookmarkEnd w:id="4"/>
    </w:p>
    <w:p>
      <w:pPr>
        <w:jc w:val="center"/>
        <w:rPr>
          <w:sz w:val="20"/>
          <w:szCs w:val="20"/>
        </w:rPr>
      </w:pPr>
      <w:r>
        <w:rPr>
          <w:b/>
          <w:bCs/>
          <w:sz w:val="20"/>
          <w:szCs w:val="20"/>
        </w:rPr>
        <w:t>Số liệu tính từ ngày 15/12/2023  đến ngày 14/3/2024</w:t>
      </w:r>
    </w:p>
    <w:p>
      <w:pPr>
        <w:jc w:val="center"/>
        <w:rPr>
          <w:sz w:val="20"/>
          <w:szCs w:val="20"/>
        </w:rPr>
      </w:pPr>
      <w:r>
        <w:rPr>
          <w:i/>
          <w:iCs/>
          <w:sz w:val="20"/>
          <w:szCs w:val="20"/>
        </w:rPr>
        <w:t>(Kèm theo Báo cáo số: ……..… ngày 15/3/2024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8"/>
        <w:gridCol w:w="3106"/>
        <w:gridCol w:w="2524"/>
        <w:gridCol w:w="3612"/>
        <w:gridCol w:w="2840"/>
        <w:gridCol w:w="948"/>
      </w:tblGrid>
      <w:tr>
        <w:trPr>
          <w:trHeight w:val="20"/>
        </w:trPr>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vụ</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cơ quan, tổ chức, đơn vị xảy ra sự việc</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thụ lý, giải quyết vụ việc</w:t>
            </w:r>
          </w:p>
        </w:tc>
        <w:tc>
          <w:tcPr>
            <w:tcW w:w="1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Tóm tắt nội dung vụ việc</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Không có</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bl>
    <w:p>
      <w:pPr>
        <w:spacing w:after="120"/>
        <w:ind w:firstLine="720"/>
        <w:jc w:val="both"/>
        <w:rPr>
          <w:sz w:val="20"/>
          <w:szCs w:val="20"/>
        </w:rPr>
      </w:pPr>
      <w:r>
        <w:rPr>
          <w:sz w:val="20"/>
          <w:szCs w:val="20"/>
        </w:rPr>
        <w:t> </w:t>
      </w:r>
    </w:p>
    <w:p>
      <w:pPr>
        <w:spacing w:after="120"/>
        <w:ind w:firstLine="720"/>
        <w:jc w:val="both"/>
        <w:rPr>
          <w:b/>
          <w:bCs/>
          <w:sz w:val="20"/>
          <w:szCs w:val="20"/>
        </w:rPr>
        <w:sectPr>
          <w:pgSz w:w="16838" w:h="11906" w:orient="landscape" w:code="9"/>
          <w:pgMar w:top="1440" w:right="1440" w:bottom="1440" w:left="1440" w:header="0" w:footer="0" w:gutter="0"/>
          <w:cols w:space="720"/>
          <w:docGrid w:linePitch="326"/>
        </w:sectPr>
      </w:pPr>
      <w:bookmarkStart w:id="5" w:name="chuong_pl_22"/>
    </w:p>
    <w:p>
      <w:pPr>
        <w:spacing w:after="120"/>
        <w:ind w:firstLine="720"/>
        <w:jc w:val="right"/>
        <w:rPr>
          <w:sz w:val="20"/>
          <w:szCs w:val="20"/>
        </w:rPr>
      </w:pPr>
      <w:r>
        <w:rPr>
          <w:b/>
          <w:bCs/>
          <w:sz w:val="20"/>
          <w:szCs w:val="20"/>
        </w:rPr>
        <w:lastRenderedPageBreak/>
        <w:t>Biểu số: 03/PCTN</w:t>
      </w:r>
      <w:bookmarkEnd w:id="5"/>
    </w:p>
    <w:p>
      <w:pPr>
        <w:jc w:val="center"/>
        <w:rPr>
          <w:sz w:val="20"/>
          <w:szCs w:val="20"/>
        </w:rPr>
      </w:pPr>
      <w:bookmarkStart w:id="6" w:name="chuong_pl_22_name"/>
      <w:r>
        <w:rPr>
          <w:b/>
          <w:bCs/>
          <w:sz w:val="20"/>
          <w:szCs w:val="20"/>
        </w:rPr>
        <w:t>KẾT QUẢ PHÁT HIỆN, KHẮC PHỤC CÁC VĂN BẢN CÒN SƠ HỞ, DỄ BỊ LỢI DỤNG ĐỂ THAM NHŨNG, TIÊU CỰC</w:t>
      </w:r>
      <w:bookmarkEnd w:id="6"/>
      <w:r>
        <w:rPr>
          <w:b/>
          <w:bCs/>
          <w:sz w:val="20"/>
          <w:szCs w:val="20"/>
          <w:vertAlign w:val="superscript"/>
        </w:rPr>
        <w:t>(*)</w:t>
      </w:r>
    </w:p>
    <w:p>
      <w:pPr>
        <w:jc w:val="center"/>
        <w:rPr>
          <w:sz w:val="20"/>
          <w:szCs w:val="20"/>
        </w:rPr>
      </w:pPr>
      <w:r>
        <w:rPr>
          <w:b/>
          <w:bCs/>
          <w:sz w:val="20"/>
          <w:szCs w:val="20"/>
        </w:rPr>
        <w:t>Số liệu tính từ ngày …/.../.... đến....ngày.../..../...</w:t>
      </w:r>
    </w:p>
    <w:p>
      <w:pPr>
        <w:jc w:val="center"/>
        <w:rPr>
          <w:sz w:val="20"/>
          <w:szCs w:val="20"/>
        </w:rPr>
      </w:pPr>
      <w:r>
        <w:rPr>
          <w:i/>
          <w:iCs/>
          <w:sz w:val="20"/>
          <w:szCs w:val="20"/>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8"/>
        <w:gridCol w:w="2139"/>
        <w:gridCol w:w="1918"/>
        <w:gridCol w:w="1823"/>
        <w:gridCol w:w="1772"/>
        <w:gridCol w:w="1423"/>
        <w:gridCol w:w="2826"/>
        <w:gridCol w:w="869"/>
      </w:tblGrid>
      <w:tr>
        <w:tc>
          <w:tcPr>
            <w:tcW w:w="4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7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số, ngày, tháng, năm</w:t>
            </w:r>
          </w:p>
        </w:tc>
        <w:tc>
          <w:tcPr>
            <w:tcW w:w="6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ban hành văn bản</w:t>
            </w:r>
          </w:p>
        </w:tc>
        <w:tc>
          <w:tcPr>
            <w:tcW w:w="65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 sơ hở, dễ bị lợi dụng để tham nhũng, tiêu cực</w:t>
            </w:r>
          </w:p>
        </w:tc>
        <w:tc>
          <w:tcPr>
            <w:tcW w:w="21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Kết quả khắc phục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c>
          <w:tcPr>
            <w:tcW w:w="43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jc w:val="center"/>
              <w:rPr>
                <w:sz w:val="20"/>
                <w:szCs w:val="20"/>
              </w:rPr>
            </w:pPr>
          </w:p>
        </w:tc>
        <w:tc>
          <w:tcPr>
            <w:tcW w:w="765"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86"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52"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Đã được khắc phục theo thẩm quyền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Chưa khắc phục xong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Nguyên nhân của việc chưa khắc phục xong</w:t>
            </w:r>
          </w:p>
        </w:tc>
        <w:tc>
          <w:tcPr>
            <w:tcW w:w="311" w:type="pct"/>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MS</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bl>
    <w:p>
      <w:pPr>
        <w:spacing w:after="120"/>
        <w:ind w:firstLine="720"/>
        <w:jc w:val="both"/>
        <w:rPr>
          <w:sz w:val="20"/>
          <w:szCs w:val="20"/>
        </w:rPr>
      </w:pPr>
      <w:r>
        <w:rPr>
          <w:b/>
          <w:bCs/>
          <w:i/>
          <w:iCs/>
          <w:sz w:val="20"/>
          <w:szCs w:val="20"/>
        </w:rPr>
        <w:t>Hướng dẫn cách ghi biểu:</w:t>
      </w:r>
    </w:p>
    <w:p>
      <w:pPr>
        <w:spacing w:after="120"/>
        <w:ind w:firstLine="720"/>
        <w:jc w:val="both"/>
        <w:rPr>
          <w:sz w:val="20"/>
          <w:szCs w:val="20"/>
        </w:rPr>
      </w:pPr>
      <w:r>
        <w:rPr>
          <w:sz w:val="20"/>
          <w:szCs w:val="20"/>
          <w:vertAlign w:val="superscript"/>
        </w:rPr>
        <w:t>(*)</w:t>
      </w:r>
      <w:r>
        <w:rPr>
          <w:sz w:val="20"/>
          <w:szCs w:val="20"/>
        </w:rPr>
        <w:t xml:space="preserve"> Phát hiện qua công tác thanh tra, kiểm tra, điều tra, truy tố xét xử, theo dõi thi hành pháp luật, kiểm tra văn bản quy phạm pháp luật</w:t>
      </w:r>
    </w:p>
    <w:p>
      <w:pPr>
        <w:spacing w:after="120"/>
        <w:ind w:firstLine="720"/>
        <w:jc w:val="both"/>
        <w:rPr>
          <w:sz w:val="20"/>
          <w:szCs w:val="20"/>
        </w:rPr>
      </w:pPr>
      <w:r>
        <w:rPr>
          <w:sz w:val="20"/>
          <w:szCs w:val="20"/>
        </w:rPr>
        <w:t>- Cột (4),(5): Điền dấu "x"</w:t>
      </w:r>
    </w:p>
    <w:p>
      <w:pPr>
        <w:spacing w:after="120"/>
        <w:ind w:firstLine="720"/>
        <w:jc w:val="both"/>
        <w:rPr>
          <w:sz w:val="20"/>
          <w:szCs w:val="20"/>
        </w:rPr>
      </w:pPr>
      <w:r>
        <w:rPr>
          <w:sz w:val="20"/>
          <w:szCs w:val="20"/>
        </w:rPr>
        <w:t>- Cột (6): Nhập nội dung khi tích "x" tại Cột (5)</w:t>
      </w:r>
    </w:p>
    <w:p>
      <w:pPr>
        <w:spacing w:after="120"/>
        <w:ind w:firstLine="720"/>
        <w:jc w:val="both"/>
        <w:rPr>
          <w:sz w:val="20"/>
          <w:szCs w:val="20"/>
        </w:rPr>
        <w:sectPr>
          <w:pgSz w:w="16838" w:h="11906" w:orient="landscape" w:code="9"/>
          <w:pgMar w:top="1440" w:right="1440" w:bottom="1440" w:left="1440" w:header="0" w:footer="0" w:gutter="0"/>
          <w:cols w:space="720"/>
          <w:docGrid w:linePitch="326"/>
        </w:sectPr>
      </w:pPr>
      <w:r>
        <w:rPr>
          <w:sz w:val="20"/>
          <w:szCs w:val="20"/>
        </w:rPr>
        <w:t> </w:t>
      </w:r>
      <w:bookmarkStart w:id="7" w:name="chuong_pl_23"/>
    </w:p>
    <w:bookmarkEnd w:id="7"/>
    <w:p>
      <w:pPr>
        <w:spacing w:after="120"/>
        <w:rPr>
          <w:sz w:val="20"/>
          <w:szCs w:val="20"/>
        </w:rPr>
      </w:pPr>
    </w:p>
    <w:sectPr>
      <w:pgSz w:w="23811" w:h="16838" w:orient="landscape" w:code="8"/>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90629"/>
      <w:docPartObj>
        <w:docPartGallery w:val="Page Numbers (Top of Page)"/>
        <w:docPartUnique/>
      </w:docPartObj>
    </w:sdtPr>
    <w:sdtEndPr>
      <w:rPr>
        <w:noProof/>
      </w:rPr>
    </w:sdtEndPr>
    <w:sdtContent>
      <w:p>
        <w:pPr>
          <w:pStyle w:val="Header"/>
          <w:jc w:val="center"/>
        </w:pPr>
      </w:p>
      <w:p>
        <w:pPr>
          <w:pStyle w:val="Header"/>
          <w:jc w:val="center"/>
        </w:pPr>
      </w:p>
      <w:p>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36C7F"/>
    <w:multiLevelType w:val="hybridMultilevel"/>
    <w:tmpl w:val="E27A108C"/>
    <w:lvl w:ilvl="0" w:tplc="A8F07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040D89-0D9A-41D9-B281-C85843B4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B0EDF-9CCD-4F9E-A546-D99D943CE17B}"/>
</file>

<file path=customXml/itemProps2.xml><?xml version="1.0" encoding="utf-8"?>
<ds:datastoreItem xmlns:ds="http://schemas.openxmlformats.org/officeDocument/2006/customXml" ds:itemID="{9F56D7D7-F2A5-474C-8B90-62949EAF1DC9}"/>
</file>

<file path=customXml/itemProps3.xml><?xml version="1.0" encoding="utf-8"?>
<ds:datastoreItem xmlns:ds="http://schemas.openxmlformats.org/officeDocument/2006/customXml" ds:itemID="{D2EC8E98-1CE8-4198-B93E-3ABF46D1071B}"/>
</file>

<file path=docProps/app.xml><?xml version="1.0" encoding="utf-8"?>
<Properties xmlns="http://schemas.openxmlformats.org/officeDocument/2006/extended-properties" xmlns:vt="http://schemas.openxmlformats.org/officeDocument/2006/docPropsVTypes">
  <Template>Normal</Template>
  <TotalTime>233</TotalTime>
  <Pages>1</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16</cp:revision>
  <cp:lastPrinted>2024-03-04T02:34:00Z</cp:lastPrinted>
  <dcterms:created xsi:type="dcterms:W3CDTF">2024-03-04T02:39:00Z</dcterms:created>
  <dcterms:modified xsi:type="dcterms:W3CDTF">2024-09-10T03:36:00Z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